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11e0" w14:textId="d241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"Миссионерлiк қызметтi жүзеге асыратын тұлғаларды тiркеудi және қайта тiркеудi жүргiзу" мемлекеттiк қызмет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өзгерiс енгiзу туралы" 2012 жылғы 7 ақпандағы № 211 және "Дiни қызмет саласында мемлекеттiк қызмет көрсету стандарттарын бекiту туралы" 2012 жылғы 15 қазандағы № 1311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мамырдағы № 460 қаулысы. Күші жойылды - Қазақстан Республикасы Үкіметінің 2014 жылғы 24 ақпандағы № 137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Қазақстан Республикасы Үкiметiнің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«Миссионерлiк қызметтi жүзеге асыратын тұлғаларды тiркеудi және қайта тiркеудi жүргiзу» мемлекеттiк қызмет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өзгерiс енгiзу туралы» Қазақстан Республикасы Үкіметінің 2012 жылғы 7 ақпандағы № 211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33, 426-құжат):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«Миссионерлiк қызметтi жүзеге асыратын тұлғаларды тiркеудi және қайта тiркеудi жүргiзу»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кезден бастап – күнтізбелік отыз күн;»;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тармақта көрсетiлген құжаттарды алған кезде Департамент олардың толықтығы мен дұрыстығын тексереді. Құжаттардың толық және дұрыс болмауы фактілері белгіленген жағдайда Департамент құжаттарды алған сәттен бастап екі жұмыс күні ішінде мемлекеттік қызметті алушыны ұсынылған құжаттарды қараудан бас тарту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тартудың негізі:</w:t>
      </w:r>
      <w:r>
        <w:br/>
      </w:r>
      <w:r>
        <w:rPr>
          <w:rFonts w:ascii="Times New Roman"/>
          <w:b w:val="false"/>
          <w:i w:val="false"/>
          <w:color w:val="000000"/>
          <w:sz w:val="28"/>
        </w:rPr>
        <w:t>
</w:t>
      </w:r>
      <w:r>
        <w:rPr>
          <w:rFonts w:ascii="Times New Roman"/>
          <w:b w:val="false"/>
          <w:i w:val="false"/>
          <w:color w:val="000000"/>
          <w:sz w:val="28"/>
        </w:rPr>
        <w:t>
      1) дінтану сараптамасының теріс қорытындысы;</w:t>
      </w:r>
      <w:r>
        <w:br/>
      </w:r>
      <w:r>
        <w:rPr>
          <w:rFonts w:ascii="Times New Roman"/>
          <w:b w:val="false"/>
          <w:i w:val="false"/>
          <w:color w:val="000000"/>
          <w:sz w:val="28"/>
        </w:rPr>
        <w:t>
</w:t>
      </w:r>
      <w:r>
        <w:rPr>
          <w:rFonts w:ascii="Times New Roman"/>
          <w:b w:val="false"/>
          <w:i w:val="false"/>
          <w:color w:val="000000"/>
          <w:sz w:val="28"/>
        </w:rPr>
        <w:t>
      2) конституциялық құрылысқа, қоғамдық тәртіпке, адамның құқықтары мен бостандықтарына, халықтың денсаулығы мен имандылығына қатер төндіретін миссионерлік қызмет болып табылады.»;</w:t>
      </w:r>
      <w:r>
        <w:br/>
      </w:r>
      <w:r>
        <w:rPr>
          <w:rFonts w:ascii="Times New Roman"/>
          <w:b w:val="false"/>
          <w:i w:val="false"/>
          <w:color w:val="000000"/>
          <w:sz w:val="28"/>
        </w:rPr>
        <w:t>
</w:t>
      </w:r>
      <w:r>
        <w:rPr>
          <w:rFonts w:ascii="Times New Roman"/>
          <w:b w:val="false"/>
          <w:i w:val="false"/>
          <w:color w:val="000000"/>
          <w:sz w:val="28"/>
        </w:rPr>
        <w:t>
      2) «Дiни қызмет саласында мемлекеттiк қызмет көрсету стандарттарын бекiту туралы» Қазақстан Республикасы Үкіметінің 2012 жылғы 15 қазандағы № 1311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44, 401-құжат):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қызметті алушылар ғибадат үйлерін (ғимараттарын) салу және олардың орналасатын жерін анықтау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тіркелген діни бірлестік басшысының қолы қойылған ғибадат үйін (ғимаратын) салу туралы анықтама-негіздеме (ғибадат үйінің (ғимаратының) және ол тиесілі болатын діни бірлестіктің атауын, салудың мақсатын, осы аумақта рухани құндылықтарды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4)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үйлерді (ғимараттарды) ғибадат үйлері (ғимараттары) етіп қайта бейіндеу (функционалдық мақсатын өзгерту)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салыстырып тексеру үшін құжаттың түпнұсқасын міндетті түрде ұсына отырып, жылжымайтын мүлік объектісіне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6) тіркелген діни бірлестік басшысының қолы қойылған үйді (ғимаратты) ғибадат үйі (ғимараты) етіп қайта бейіндеу туралы анықтама-негіздеме (ғибадат үйінің (ғимаратының) және ол тиесілі болатын діни бірлестік атауын, қайта бейіндеу мақсатын, осы аумақта рухани қажеттіліктерді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7) үйді (ғимаратты) қайта бейіндеу жоспарланып отырған ауыл (село), кент, шағын аудан, орам аумағында әрекет ететін жергілікті қоғамдастық жиналысының (жиынының) ғибадат үйі (ғимараты) етіп қайта бейіндеуге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Осы тармақта көрсетiлген құжаттарды алған кезде басқарма олардың толықтығын тексереді. Құжаттардың толық болмауы фактісі белгіленген жағдайда басқарма құжаттарды алған сәттен бастап екі жұмыс күн ішінде мемлекеттік қызметті алушыны ұсынылған құжаттарды қараудан бас тарту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«Басқарма үш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көшірмелерін ғибадат үйлерін (ғимараттарын) салуды, олардың орналасатын жерін айқындауды және үйлерді (ғимараттарды) ғибадат үйлері (ғимараттары) етіп қайта бейіндеуді келісу үшін (функционалдық мақсатын өзгерту) аумақтық органдарға жібереді. Келісу он бес жұмыс күні ішінде келiсу не дәлелді негіздемемен келісуден бас тарту туралы хатты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елді мекеннің бас жоспарлары негізінде орындалған егжей-тегжейлі жоспарлау жобаларының және (немесе) құрылыс салу жобаларының, сондай-ақ ауыларалық аумақтар үшін аудандық жоспарлау жобаларының болмауы;».</w:t>
      </w:r>
      <w:r>
        <w:br/>
      </w:r>
      <w:r>
        <w:rPr>
          <w:rFonts w:ascii="Times New Roman"/>
          <w:b w:val="false"/>
          <w:i w:val="false"/>
          <w:color w:val="000000"/>
          <w:sz w:val="28"/>
        </w:rPr>
        <w:t>
</w:t>
      </w:r>
      <w:r>
        <w:rPr>
          <w:rFonts w:ascii="Times New Roman"/>
          <w:b w:val="false"/>
          <w:i w:val="false"/>
          <w:color w:val="000000"/>
          <w:sz w:val="28"/>
        </w:rPr>
        <w:t>
      мынадай мазмұндағы 26-тармақпен толықтырылсын:</w:t>
      </w:r>
      <w:r>
        <w:br/>
      </w:r>
      <w:r>
        <w:rPr>
          <w:rFonts w:ascii="Times New Roman"/>
          <w:b w:val="false"/>
          <w:i w:val="false"/>
          <w:color w:val="000000"/>
          <w:sz w:val="28"/>
        </w:rPr>
        <w:t>
</w:t>
      </w:r>
      <w:r>
        <w:rPr>
          <w:rFonts w:ascii="Times New Roman"/>
          <w:b w:val="false"/>
          <w:i w:val="false"/>
          <w:color w:val="000000"/>
          <w:sz w:val="28"/>
        </w:rPr>
        <w:t>
      «26.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жергілікті қоғамдастық жиналысының (жиынының) шешімін алу тәртібі туралы ақпаратты облыстардың, республикалық маңызы бар қаланың, астананың жергілікті атқарушы органдарының стенділерінен және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