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2232" w14:textId="f14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 және бюджеттік жоспарлау министрлігінің 002 "Бюджеттік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459 қаулысы. Күші жойылды - Қазақстан Республикасы Үкіметінің 2013 жылғы 29 тамыздағы № 906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29.08.2013 </w:t>
      </w:r>
      <w:r>
        <w:rPr>
          <w:rFonts w:ascii="Times New Roman"/>
          <w:b w:val="false"/>
          <w:i w:val="false"/>
          <w:color w:val="ff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 және бюджеттік жоспарлау министрлігінің 002 «Бюджеттік инвестициялық және концессиялық жобалардың,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2013 жылға бөлінетін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 әзірлеуді немесе түзетуді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қаржыландыру, сондай-ақ қажетті сараптамалар жүргізу,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 консультациялық сүйемелдеу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Экономика және бюджеттік жоспарлау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002 «Бюджеттік 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техникалық-экономикалық негіздемелерін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 2013</w:t>
      </w:r>
      <w:r>
        <w:br/>
      </w:r>
      <w:r>
        <w:rPr>
          <w:rFonts w:ascii="Times New Roman"/>
          <w:b/>
          <w:i w:val="false"/>
          <w:color w:val="000000"/>
        </w:rPr>
        <w:t>
жылға бөлінетін қаражаты есебінен жүзеге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556"/>
        <w:gridCol w:w="2737"/>
        <w:gridCol w:w="2502"/>
        <w:gridCol w:w="1784"/>
      </w:tblGrid>
      <w:tr>
        <w:trPr>
          <w:trHeight w:val="39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түзетуді, сондай-ақ қажетті сараптамаларын жүргізуді, 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негіздемелерін әзірлеуді немесе түзетуді, сондай-ақ қажетті сараптамаларын жүргізуді, 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«Қарағанды мемлекеттік медицина университеті» РМК жанында 300 төсектік көп бейінді клиникалық аурухананы салу және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41 700,00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«С.Ж. Асфендияров атындағы Қазақ ұлттық медицина университеті» РМҚК жанында 300 төсектік көп бейінді аурухананы салу және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38 861,00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студенттік қалашықты салу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4 009,90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студенттік қалашықты салу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7 482,55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М.В. Ломоносов атындағы Мәскеу мемлекеттік университетінің қазақстандық филиалы үшін Л.Н. Гумилев атындағы Еуразия ұлттық университетінің оқу корпусын салу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 құру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175 185,00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кентінде демалыс саябағын салу (жабық аквапарк және белсенді демалыс аймағы бар)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курорттық аймағының инженерлік инфрақұрылымын салу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Оңтүстік Батыс айналма жолының құрылысы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240 313,45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