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69ae" w14:textId="6c76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2013 жылғы 16 сәуірдегі № 366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7, 73-құжат)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туралы» 1995 жылғы 18 желтоқсандағы Қазақстан Республикасы Конституциялық заңы </w:t>
      </w:r>
      <w:r>
        <w:rPr>
          <w:rFonts w:ascii="Times New Roman"/>
          <w:b w:val="false"/>
          <w:i w:val="false"/>
          <w:color w:val="000000"/>
          <w:sz w:val="28"/>
        </w:rPr>
        <w:t>9-бабының</w:t>
      </w:r>
      <w:r>
        <w:rPr>
          <w:rFonts w:ascii="Times New Roman"/>
          <w:b w:val="false"/>
          <w:i w:val="false"/>
          <w:color w:val="000000"/>
          <w:sz w:val="28"/>
        </w:rPr>
        <w:t xml:space="preserve"> 8)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акцияларының бақылау пакеттері мемлекетке тиесілі акционерлік қоғамдардың, олардағы мемлекеттік қатысу үлестерінің мөлшері қатысушылардың жалпы жиналысының шешімін айқындауға мемлекетке мүмкіндік беретін жауапкершілігі шектеулі серіктестіктердің даму жоспарларын және мемлекеттік кәсіпорындардың даму жоспарларын қарау және бекiту кезiнде:»;</w:t>
      </w:r>
      <w:r>
        <w:br/>
      </w:r>
      <w:r>
        <w:rPr>
          <w:rFonts w:ascii="Times New Roman"/>
          <w:b w:val="false"/>
          <w:i w:val="false"/>
          <w:color w:val="000000"/>
          <w:sz w:val="28"/>
        </w:rPr>
        <w:t>
</w:t>
      </w:r>
      <w:r>
        <w:rPr>
          <w:rFonts w:ascii="Times New Roman"/>
          <w:b w:val="false"/>
          <w:i w:val="false"/>
          <w:color w:val="000000"/>
          <w:sz w:val="28"/>
        </w:rPr>
        <w:t>
      мынадай мазмұндағы 1-4-тармақпен толықтырылсын:</w:t>
      </w:r>
      <w:r>
        <w:br/>
      </w:r>
      <w:r>
        <w:rPr>
          <w:rFonts w:ascii="Times New Roman"/>
          <w:b w:val="false"/>
          <w:i w:val="false"/>
          <w:color w:val="000000"/>
          <w:sz w:val="28"/>
        </w:rPr>
        <w:t>
</w:t>
      </w:r>
      <w:r>
        <w:rPr>
          <w:rFonts w:ascii="Times New Roman"/>
          <w:b w:val="false"/>
          <w:i w:val="false"/>
          <w:color w:val="000000"/>
          <w:sz w:val="28"/>
        </w:rPr>
        <w:t>
      «1-4. Тиісті салалардың уәкілетті органдары ведомстволық бағынысты мемлекеттік кәсіпорындарға қатысты:</w:t>
      </w:r>
      <w:r>
        <w:br/>
      </w:r>
      <w:r>
        <w:rPr>
          <w:rFonts w:ascii="Times New Roman"/>
          <w:b w:val="false"/>
          <w:i w:val="false"/>
          <w:color w:val="000000"/>
          <w:sz w:val="28"/>
        </w:rPr>
        <w:t>
</w:t>
      </w:r>
      <w:r>
        <w:rPr>
          <w:rFonts w:ascii="Times New Roman"/>
          <w:b w:val="false"/>
          <w:i w:val="false"/>
          <w:color w:val="000000"/>
          <w:sz w:val="28"/>
        </w:rPr>
        <w:t>
      1) мемлекеттік мүлікті басқару жөніндегі уәкілетті органмен келісім бойынша мемлекеттік кәсіпорындардың қызмет түрлері бойынша арнайы көлік құралдарының тиiстiлiк нормативтерiн бекітсiн;</w:t>
      </w:r>
      <w:r>
        <w:br/>
      </w:r>
      <w:r>
        <w:rPr>
          <w:rFonts w:ascii="Times New Roman"/>
          <w:b w:val="false"/>
          <w:i w:val="false"/>
          <w:color w:val="000000"/>
          <w:sz w:val="28"/>
        </w:rPr>
        <w:t>
</w:t>
      </w:r>
      <w:r>
        <w:rPr>
          <w:rFonts w:ascii="Times New Roman"/>
          <w:b w:val="false"/>
          <w:i w:val="false"/>
          <w:color w:val="000000"/>
          <w:sz w:val="28"/>
        </w:rPr>
        <w:t>
      2) олардың құзыретіне жатқызылған қызмет салалары бойынша автокөлікті арнайы көлік құралдарына жатқызу өлшемдерін айқындасын.».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