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6c37" w14:textId="1026c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қызметімен айналысу құқығына лицензия беру, қайта ресімдеу, лицензияның телнұсқасын беру" мемлекеттік қызмет стандартын бекіту туралы" Қазақстан Республикасы Үкіметінің 2012 жылғы 8 маусымдағы № 764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28 наурыздағы № 287 қаулысы. Күші жойылды - Қазақстан Республикасы Үкіметінің 2014 жылғы 10 ақпандағы № 71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10.02.2014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«Күзет қызметімен айналысу құқығына лицензия беру, қайта ресімдеу, лицензияның телнұсқасын беру» мемлекеттік қызмет стандартын бекіту туралы» Қазақстан Республикасы Үкіметінің 2012 жылғы 8 маусымдағы № 764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55, 759-құжат)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«Күзет қызметімен айналысу құқығына лицензия беру, қайта ресімдеу, лицензияның телнұсқасын беру» </w:t>
      </w:r>
      <w:r>
        <w:rPr>
          <w:rFonts w:ascii="Times New Roman"/>
          <w:b w:val="false"/>
          <w:i w:val="false"/>
          <w:color w:val="000000"/>
          <w:sz w:val="28"/>
        </w:rPr>
        <w:t>мемлекеттік қызмет 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«жарғының көшірмесін және алушыны заңды тұлға ретінде мемлекеттік тіркеу туралы анықтаманы не куәліктің көшірмесін (салыстыру үшін түпнұсқалар ұсынылмаған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 қамтылған жарғының көшірмесін және заңды тұлғаны мемлекеттік тіркеу туралы анықтаманы не куәліктің, салық органында есепке қою туралы куәліктің көшірмелерін, бюджетке лицензиялық алымның төленгенін растайтын құжатты уәкілетті орган портал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туралы анықтама не куәліктің көшірмесі;»;</w:t>
      </w:r>
      <w:r>
        <w:br/>
      </w:r>
      <w:r>
        <w:rPr>
          <w:rFonts w:ascii="Times New Roman"/>
          <w:b w:val="false"/>
          <w:i w:val="false"/>
          <w:color w:val="000000"/>
          <w:sz w:val="28"/>
        </w:rPr>
        <w:t>
</w:t>
      </w:r>
      <w:r>
        <w:rPr>
          <w:rFonts w:ascii="Times New Roman"/>
          <w:b w:val="false"/>
          <w:i w:val="false"/>
          <w:color w:val="000000"/>
          <w:sz w:val="28"/>
        </w:rPr>
        <w:t>
      сегізінші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 қамтылған жарғының көшірмесін және заңды тұлғаны мемлекеттік тіркеу туралы анықтаманы не куәліктің, салық органында есепке қою туралы куәліктің көшірмелерін, бюджетке лицензиялық алымның төленгенін растайтын құжатты уәкілетті орган портал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