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1d37" w14:textId="d8d1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Конкурстан тыс рәсімдерді 2013 - 2015 жылдарға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28 наурыздағы № 286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«Ғылым туралы» 2011 жылғы 18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Конкурстан тыс рәсімдерді республикалық бюджеттен 2013 – 2015 жылдарға бағдарламалық-нысаналы қаржыландыру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ғылыми-техникалық бағдарламалар бойынша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Бағдарламалық-нысаналы қаржыландырылуы конкурстан тыс рәсімдер</w:t>
      </w:r>
      <w:r>
        <w:br/>
      </w:r>
      <w:r>
        <w:rPr>
          <w:rFonts w:ascii="Times New Roman"/>
          <w:b/>
          <w:i w:val="false"/>
          <w:color w:val="000000"/>
        </w:rPr>
        <w:t>
арқылы республикалық бюджеттен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
ғылыми-техникалық бағдарламалар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қолданбалы ғылыми зерттеулер: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регенеративтік медицинадағы инновациялық жасуша технологиялары;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жүкті әйелдердегі преэклампсияның алдын алу болжамы және профилактикасы бойынша ғылыми-негізделген бағдарламаны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көп және байланысқан жарақаттары, олардың салдарлары мен ортопедиялық аурулары бар науқастарды диагностикалау, емдеу және сауықтырудың инновациялық технологияларын әзірлеу және енгізу.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