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5ed9" w14:textId="a535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туралы" Қазақстан Республикасы Үкіметінің 2002 жылғы 19 тамыздағы № 918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наурыздағы № 282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туралы» Қазақстан Республикасы Үкіметінің 2002 жылғы 19 тамыздағы № 918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27, 304-құжат)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Жобалардың сараптамасын тиісті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Бұл ретте жобаларды мемлекеттік сараптауды Қазақстан Республикасы Үкіметінің шешімі бойынша құрылған шаруашылық жүргізу құқығындағы республикалық мемлекеттік кәсіпорын жүзеге асырады. Мемлекеттік сараптаманың ерекше құзыретіне жатпайтын жобалардың сараптамасын сараптамалық жұмыстар нарығының субъектілері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Сараптама жүргізген кезде жобаны әзірлеушіде іздестіру қызметінің және/немесе жобалау қызметінің тиісті түрлеріне лицензиясының болуы немесе болмауы да белгіленеді.</w:t>
      </w:r>
      <w:r>
        <w:br/>
      </w:r>
      <w:r>
        <w:rPr>
          <w:rFonts w:ascii="Times New Roman"/>
          <w:b w:val="false"/>
          <w:i w:val="false"/>
          <w:color w:val="000000"/>
          <w:sz w:val="28"/>
        </w:rPr>
        <w:t>
</w:t>
      </w:r>
      <w:r>
        <w:rPr>
          <w:rFonts w:ascii="Times New Roman"/>
          <w:b w:val="false"/>
          <w:i w:val="false"/>
          <w:color w:val="000000"/>
          <w:sz w:val="28"/>
        </w:rPr>
        <w:t>
      10. Жобаны сараптамаға тапсырысшы (инвестор) не оның тапсырмасы бойынша бас жобалаушы сәулет, қала құрылысы және құрылыс істері жөніндегі уәкілетті мемлекеттік орган бекіткен мемлекеттік нормативтерде көзделген құрамда ұсынады.»;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Жобалау алдындағы және жобалау (жобалау-сметалық) құжаттама сараптамаға қағаз және электрондық жеткізгіштерде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Бекітілгеннен кейін ол бойынша үш жыл ішінде жобалау-сметалық құжаттама әзірленбеген және бекітілмеген жобалау алдындағы құжаттама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Әзірлеу аяқталғаннан және сараптама жүргізілгеннен кейін үш жыл ішінде құрылысы басталмаған жобалау (жобалау-сметалық) құжаттамасы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Сараптамаға жататын, бірақ мемлекеттік сараптаманың ерекше құзыретіне жатпайтын құрылыс жобаларының тапсырыс берушісі (инвесторы) өз қалауы бойынша сараптамалық жұмыстар нарығы субъектісінің ішінен тиісті аттестаты бар кез келген жеке тұлғаны сарапшы ретінде таңдауға не мемсараптамаға жүгінуге құқылы.»;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инвестициялар есебiнен немесе олардың қатысуымен тұрғызылған, сондай-ақ бюджеттік инвестициялардың қатысуынсыз тұрғызылған, бiрақ заңнамада белгiленген тәртiппен өнiм шығару немесе көрсетiлетiн қызметтер көлемiндегi мемлекеттiк меншiк үлесi көзделетiн;»;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«Бюджеттік инвестициялық жобаны іске асыру мемлекеттік сараптаманың жиынтық қорытындысының негізінде жобалау-сметалық құжаттама бекітілгеннен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Мемлекеттік сараптаманың оң қорытындысы:</w:t>
      </w:r>
      <w:r>
        <w:br/>
      </w:r>
      <w:r>
        <w:rPr>
          <w:rFonts w:ascii="Times New Roman"/>
          <w:b w:val="false"/>
          <w:i w:val="false"/>
          <w:color w:val="000000"/>
          <w:sz w:val="28"/>
        </w:rPr>
        <w:t>
</w:t>
      </w:r>
      <w:r>
        <w:rPr>
          <w:rFonts w:ascii="Times New Roman"/>
          <w:b w:val="false"/>
          <w:i w:val="false"/>
          <w:color w:val="000000"/>
          <w:sz w:val="28"/>
        </w:rPr>
        <w:t>
      1) жобалау алдындағы құжаттаманы (бюджеттік инвестициялық жобаларды қоспағанда) белгіленген тәртіппен бекіту және инвестордың құрылыс объектісін одан әрі қарай инвестициялау жөнінде шешім қабылдау және жобалау (жобалау-сметалық) құжаттамасын әзірлеу;</w:t>
      </w:r>
      <w:r>
        <w:br/>
      </w:r>
      <w:r>
        <w:rPr>
          <w:rFonts w:ascii="Times New Roman"/>
          <w:b w:val="false"/>
          <w:i w:val="false"/>
          <w:color w:val="000000"/>
          <w:sz w:val="28"/>
        </w:rPr>
        <w:t>
</w:t>
      </w:r>
      <w:r>
        <w:rPr>
          <w:rFonts w:ascii="Times New Roman"/>
          <w:b w:val="false"/>
          <w:i w:val="false"/>
          <w:color w:val="000000"/>
          <w:sz w:val="28"/>
        </w:rPr>
        <w:t>
      2) жобалау (жобалау-сметалық) құжаттамасын белгіленген тәртіппен бекіту және жобаны іске асыру бойынша құрылыс-монтаж жұмыстарын жүргізуді бастау үшін негіз болады.</w:t>
      </w:r>
      <w:r>
        <w:br/>
      </w:r>
      <w:r>
        <w:rPr>
          <w:rFonts w:ascii="Times New Roman"/>
          <w:b w:val="false"/>
          <w:i w:val="false"/>
          <w:color w:val="000000"/>
          <w:sz w:val="28"/>
        </w:rPr>
        <w:t>
</w:t>
      </w:r>
      <w:r>
        <w:rPr>
          <w:rFonts w:ascii="Times New Roman"/>
          <w:b w:val="false"/>
          <w:i w:val="false"/>
          <w:color w:val="000000"/>
          <w:sz w:val="28"/>
        </w:rPr>
        <w:t>
      25. Мемлекеттік сараптаманың оң қорытындысын алған жобалау алдындағы немесе жобалау (жобалау-сметалық) құжаттамасының түпкілікті нұсқасының электрондық нұсқасын тапсырыс беруші не оның тапсырмасы бойынша бас жобалаушы мемсараптамаға қорытындыны алған күнінен бастап күнтізбелік 5 күн ішінде мұрағаттық (бақылау) данасы ретінде сақтау үшін береді.»;</w:t>
      </w:r>
      <w:r>
        <w:br/>
      </w:r>
      <w:r>
        <w:rPr>
          <w:rFonts w:ascii="Times New Roman"/>
          <w:b w:val="false"/>
          <w:i w:val="false"/>
          <w:color w:val="000000"/>
          <w:sz w:val="28"/>
        </w:rPr>
        <w:t>
</w:t>
      </w:r>
      <w:r>
        <w:rPr>
          <w:rFonts w:ascii="Times New Roman"/>
          <w:b w:val="false"/>
          <w:i w:val="false"/>
          <w:color w:val="000000"/>
          <w:sz w:val="28"/>
        </w:rPr>
        <w:t>
      28-тармақтың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инвестициялар – бюджеттік инвестициялар, сондай-ақ мемлекеттік кепілдікпен не мемлекет кепілгерлігімен берілетін мемлекеттік емес қарыз қаражаты есебінен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Бекітілгеннен кейін ол бойынша үш жыл ішінде жобалау-сметалық құжаттама әзірленбеген және бекітілмеген жобалау алдындағы құжаттама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Әзірлеу аяқталғаннан және сараптама жүргізілгеннен кейін үш жыл ішінде құрылысы басталмаған жобалау (жобалау-сметалық) құжаттамасы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32-1-тармақпен толықтырылсын:</w:t>
      </w:r>
      <w:r>
        <w:br/>
      </w:r>
      <w:r>
        <w:rPr>
          <w:rFonts w:ascii="Times New Roman"/>
          <w:b w:val="false"/>
          <w:i w:val="false"/>
          <w:color w:val="000000"/>
          <w:sz w:val="28"/>
        </w:rPr>
        <w:t>
</w:t>
      </w:r>
      <w:r>
        <w:rPr>
          <w:rFonts w:ascii="Times New Roman"/>
          <w:b w:val="false"/>
          <w:i w:val="false"/>
          <w:color w:val="000000"/>
          <w:sz w:val="28"/>
        </w:rPr>
        <w:t>
      «32-1. Егер, құрылыс жобаларының тапсырыс берушісі «Самұрық-Қазына» ұлттық әл-ауқат қоры» акционерлік қоғамы (бұдан әрі – Қор) болса, мемлекеттік сараптаманың оң қорытындысын алғаннан кейін Қордың жарғылық капиталына мемлекеттің қатысуы арқылы мемлекеттік инвестициялар есебінен қаржыландырылатын объектілер мен кешендерді салуға арналған сметалық құны ағымдағы бағамен 1300000 (бір миллион үш жүз мың) айлық есептік көрсеткішке дейін жобалау алдындағы және жобалау (жобалау-сметалық) құжаттамасын Қор бекітуге тиіс.</w:t>
      </w:r>
      <w:r>
        <w:br/>
      </w:r>
      <w:r>
        <w:rPr>
          <w:rFonts w:ascii="Times New Roman"/>
          <w:b w:val="false"/>
          <w:i w:val="false"/>
          <w:color w:val="000000"/>
          <w:sz w:val="28"/>
        </w:rPr>
        <w:t>
</w:t>
      </w:r>
      <w:r>
        <w:rPr>
          <w:rFonts w:ascii="Times New Roman"/>
          <w:b w:val="false"/>
          <w:i w:val="false"/>
          <w:color w:val="000000"/>
          <w:sz w:val="28"/>
        </w:rPr>
        <w:t>
      Сметалық құны ағымдағы бағамен 1300000 (бір миллион үш жүз мың) айлық есептік көрсеткіштен бастап және одан жоғары құрылыс жобалары осы Ереженің 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«Құрылыс мерзімі бес жылдан астам, жылу қуаты 300 Гкал/сағ. кем емес немесе электр қуаты 200 МВт кем емес жылу-энергетикалық кешеннің техникалық жағынан күрделі және технологиялық жағынан байланысты (кезең-кезеңмен іске асырылатын) объектілері үшін құрылыс құнының сметалық есептемесінің 10 %-ы мөлшерінде тапсырыс берушінің иелігінде қалатын қаражат резервін пайдалану тәртібін индустриялық-инновациялық қызметті мемлекеттік қолдау саласындағы уәкілетті органмен келісім бойынша сәулет, қала құрылысы және құрылыс істері жөніндегі уәкілетті орган айқындайды.».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