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8c36" w14:textId="a4f8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 Қазақстан Республикасы Үкіметінің 2011 жылғы 14 қазандағы № 1174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наурыздағы № 278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 Қазақстан Республикасы Үкіметінің 2011 жылғы 14 қазандағы № 1174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57, 813-құжат)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шағын бизнес субъектілеріне арналған арнаулы салық режимін, шаруа немесе фермер қожалықтарына арналған арнаулы салық режимін қолданылатын салық төлеушілер үшін салықтық есепке алу саясатының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алынып тасталсын;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Қосылған құн салығын (ҚҚС) есепке жатқызу әдісі*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(бөлек, барабар)</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Салық кодексiнің 60-3-бабының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қорлардың өзіндік құнын айқындау әдісі**: ___________________»;</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Нысандары дербес әзірленген салық тіркелімдерінің</w:t>
      </w:r>
      <w:r>
        <w:br/>
      </w:r>
      <w:r>
        <w:rPr>
          <w:rFonts w:ascii="Times New Roman"/>
          <w:b w:val="false"/>
          <w:i w:val="false"/>
          <w:color w:val="000000"/>
          <w:sz w:val="28"/>
        </w:rPr>
        <w:t>
      тізбесі***: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«7. Салықтық есепке алу саясатын сақтауға жауапты адам:</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лауазымының атауы _____________________________________________</w:t>
      </w:r>
      <w:r>
        <w:br/>
      </w:r>
      <w:r>
        <w:rPr>
          <w:rFonts w:ascii="Times New Roman"/>
          <w:b w:val="false"/>
          <w:i w:val="false"/>
          <w:color w:val="000000"/>
          <w:sz w:val="28"/>
        </w:rPr>
        <w:t>
</w:t>
      </w:r>
      <w:r>
        <w:rPr>
          <w:rFonts w:ascii="Times New Roman"/>
          <w:b w:val="false"/>
          <w:i w:val="false"/>
          <w:color w:val="000000"/>
          <w:sz w:val="28"/>
        </w:rPr>
        <w:t>
      8. Салықтық есепке алу саясатын қабылдау күні 20__ жылғы «___»</w:t>
      </w:r>
      <w:r>
        <w:br/>
      </w:r>
      <w:r>
        <w:rPr>
          <w:rFonts w:ascii="Times New Roman"/>
          <w:b w:val="false"/>
          <w:i w:val="false"/>
          <w:color w:val="000000"/>
          <w:sz w:val="28"/>
        </w:rPr>
        <w:t>
      ________</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дара кәсіпкерлер толтырмайды;</w:t>
      </w:r>
      <w:r>
        <w:br/>
      </w:r>
      <w:r>
        <w:rPr>
          <w:rFonts w:ascii="Times New Roman"/>
          <w:b w:val="false"/>
          <w:i w:val="false"/>
          <w:color w:val="000000"/>
          <w:sz w:val="28"/>
        </w:rPr>
        <w:t>
</w:t>
      </w:r>
      <w:r>
        <w:rPr>
          <w:rFonts w:ascii="Times New Roman"/>
          <w:b w:val="false"/>
          <w:i w:val="false"/>
          <w:color w:val="000000"/>
          <w:sz w:val="28"/>
        </w:rPr>
        <w:t>
      **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дара кәсіпкерлер ғана толтырады;</w:t>
      </w:r>
      <w:r>
        <w:br/>
      </w:r>
      <w:r>
        <w:rPr>
          <w:rFonts w:ascii="Times New Roman"/>
          <w:b w:val="false"/>
          <w:i w:val="false"/>
          <w:color w:val="000000"/>
          <w:sz w:val="28"/>
        </w:rPr>
        <w:t>
</w:t>
      </w:r>
      <w:r>
        <w:rPr>
          <w:rFonts w:ascii="Times New Roman"/>
          <w:b w:val="false"/>
          <w:i w:val="false"/>
          <w:color w:val="000000"/>
          <w:sz w:val="28"/>
        </w:rPr>
        <w:t>
      *** Салық кодексiнің 77-бабының </w:t>
      </w:r>
      <w:r>
        <w:rPr>
          <w:rFonts w:ascii="Times New Roman"/>
          <w:b w:val="false"/>
          <w:i w:val="false"/>
          <w:color w:val="000000"/>
          <w:sz w:val="28"/>
        </w:rPr>
        <w:t>1-тармағына</w:t>
      </w:r>
      <w:r>
        <w:rPr>
          <w:rFonts w:ascii="Times New Roman"/>
          <w:b w:val="false"/>
          <w:i w:val="false"/>
          <w:color w:val="000000"/>
          <w:sz w:val="28"/>
        </w:rPr>
        <w:t xml:space="preserve"> сәйкес нысандарын Қазақстан Республикасының Үкіметі белгілеген салық тіркелімдеріне салық төлеушілер дербес әзірлеген қосымша салық тіркелімдері болған кезде, сондай-ақ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«Салық және бюджетке төленетiн басқа да мiндеттi төлемдер туралы» Қазақстан Республикасы Кодексiнің (Салық кодексі) 60-3-бабы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 өндіруді жүзеге асыратын, сондай-ақ орташа өлшемді құн әдісін таңдаған дара кәсіпкерлер толтырады.».</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