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db95" w14:textId="4a5d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2013 жылғы 4 наурыздағы № 206 қаулысы</w:t>
      </w:r>
    </w:p>
    <w:p>
      <w:pPr>
        <w:spacing w:after="0"/>
        <w:ind w:left="0"/>
        <w:jc w:val="both"/>
      </w:pPr>
      <w:bookmarkStart w:name="z1" w:id="0"/>
      <w:r>
        <w:rPr>
          <w:rFonts w:ascii="Times New Roman"/>
          <w:b w:val="false"/>
          <w:i w:val="false"/>
          <w:color w:val="000000"/>
          <w:sz w:val="28"/>
        </w:rPr>
        <w:t>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17-2-бабының</w:t>
      </w:r>
      <w:r>
        <w:rPr>
          <w:rFonts w:ascii="Times New Roman"/>
          <w:b w:val="false"/>
          <w:i w:val="false"/>
          <w:color w:val="000000"/>
          <w:sz w:val="28"/>
        </w:rPr>
        <w:t xml:space="preserve"> 6-тармағына,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1-тармағына және Экономикалық саясат жөніндегі кеңес отырысының 2013 жылғы 21 ақпандағы № 1 хаттамасына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қоғамына (бұдан әрі - қор) заңнамада белгіленген тәртіппен «Қазақстан Халық Банкі», «Қазкоммерцбанк» және «БТА Банк» акционерлік қоғамдарынан акциялар сатып алу арқылы, оның ішінде «Қазкоммерцбанк» және «БТА Банк» акционерлік қоғамдарының қорға тиесілі акцияларын өткізу есебінен «Халық банкінің» жинақтаушы зейнетақы қоры», «ГРАНТУМ жинақтаушы зейнетақы қоры» және «Ұлар Үміт» жинақтаушы зейнетақы қоры» акционерлік қоғамдарының акционері болуға рұқсат берілсін.</w:t>
      </w:r>
      <w:r>
        <w:br/>
      </w:r>
      <w:r>
        <w:rPr>
          <w:rFonts w:ascii="Times New Roman"/>
          <w:b w:val="false"/>
          <w:i w:val="false"/>
          <w:color w:val="000000"/>
          <w:sz w:val="28"/>
        </w:rPr>
        <w:t>
</w:t>
      </w:r>
      <w:r>
        <w:rPr>
          <w:rFonts w:ascii="Times New Roman"/>
          <w:b w:val="false"/>
          <w:i w:val="false"/>
          <w:color w:val="000000"/>
          <w:sz w:val="28"/>
        </w:rPr>
        <w:t>
      2. Қорға заңнамада белгіленген тәртіппен қайта құрылымдау бойынша қол қойылған құжаттарға сәйкес 2013 жылғы 31 желтоқсанға дейін «БТА Банк», «Альянс Банк» және «Темірбанк» акционерлік қоғамдарының қорға тиесілі акцияларын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Халық Банкі» акционерлік қоғамына «БТА Банк» акционерлік қоғамының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іс-шараларды орындағаннан кейін қалған акциялар пакетін сатып алу ұсынылсын;</w:t>
      </w:r>
      <w:r>
        <w:br/>
      </w:r>
      <w:r>
        <w:rPr>
          <w:rFonts w:ascii="Times New Roman"/>
          <w:b w:val="false"/>
          <w:i w:val="false"/>
          <w:color w:val="000000"/>
          <w:sz w:val="28"/>
        </w:rPr>
        <w:t>
</w:t>
      </w:r>
      <w:r>
        <w:rPr>
          <w:rFonts w:ascii="Times New Roman"/>
          <w:b w:val="false"/>
          <w:i w:val="false"/>
          <w:color w:val="000000"/>
          <w:sz w:val="28"/>
        </w:rPr>
        <w:t>
      2) «Альянс Банк» және «Темірбанк» акционерлік қоғамдарының акцияларын бірыңғай стратегиялық инвесторға, өткізілетін акцияларын сатып алудың басым құқығынан көрсетілген банктер акционерлері бас тартқан жағдайда, иеліктен шығару жөнінде шаралар қабылдау ұсынылсын.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