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3b6f" w14:textId="c063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"Жүргізушілердің еңбегі мен тынығуын ұйымдастыру, сондай-ақ тахографтарды қолдану қағидасын бекіту туралы" Қазақстан Республикасы Үкiметiнiң 2011 жылғы 11 мамырдағы № 493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қаңтардағы № 68 Қаулысы. Күші жойылды - Қазақстан Республикасы Үкіметінің 2016 жылғы 7 желтоқсандағы № 778 қаулысымен</w:t>
      </w:r>
    </w:p>
    <w:p>
      <w:pPr>
        <w:spacing w:after="0"/>
        <w:ind w:left="0"/>
        <w:jc w:val="both"/>
      </w:pPr>
      <w:r>
        <w:rPr>
          <w:rFonts w:ascii="Times New Roman"/>
          <w:b w:val="false"/>
          <w:i w:val="false"/>
          <w:color w:val="ff0000"/>
          <w:sz w:val="28"/>
        </w:rPr>
        <w:t xml:space="preserve">      Ескерту. Күші жойылды - ҚР Үкіметінің 07.12.2016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«Жүргізушілердің еңбегі мен тынығуын ұйымдастыру, сондай-ақ тахографтарды қолдану қағидасын бекіту туралы» Қазақстан Республикасы Үкiметiнiң 2011 жылғы 11 мамырдағы № 493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37, 452-құжат)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өтініш беруші – электрондық (цифрлық) тахографқа электрондық карточка беру үшін өңіраралық көліктік бақылау инспекциясына өтініш білдірген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сервис орталығы (шеберхана) (бұдан әрі – сервис орталығы) – тахографтарды орнату және қызмет көрсету жөніндегі қызметті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000000"/>
          <w:sz w:val="28"/>
        </w:rPr>
        <w:t>
      «27-1) тахографқа қызмет көрсету - тахографты дәлдеу және жөндеу бойынша жұмыстар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электрондық (цифрлық) тахографтың электрондық карточкасы (бұдан әрі – карточка) – жүргізушінің еңбек және демалыс режимі туралы деректерді, электрондық (цифрлық) тахографпен жұмыс істеу үшін қажетті өзге де ақпаратты сақтауға мүмкіндік беретін интегралды микросхемасы бар карточка.»;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жолаушылардың және багаждың автомобильмен облысаралық қалааралық тұрақты тасымалдары;»;</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w:t>
      </w:r>
      <w:r>
        <w:br/>
      </w:r>
      <w:r>
        <w:rPr>
          <w:rFonts w:ascii="Times New Roman"/>
          <w:b w:val="false"/>
          <w:i w:val="false"/>
          <w:color w:val="000000"/>
          <w:sz w:val="28"/>
        </w:rPr>
        <w:t>
</w:t>
      </w:r>
      <w:r>
        <w:rPr>
          <w:rFonts w:ascii="Times New Roman"/>
          <w:b w:val="false"/>
          <w:i w:val="false"/>
          <w:color w:val="000000"/>
          <w:sz w:val="28"/>
        </w:rPr>
        <w:t>
      34-тармақтың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тахограф істен шыққан кезде, еңбек және демалыс режимінің жазбасын диаграммалық дискінің сыртқы жағында оған түсірілген тиісті графикалық белгілерді пайдалана отырып қолмен жүргізеді және ақауларды жою үшін қозғалыс бағыты бойынша ең жақын сервис орталығына өтініш жасаумен шаралар қабылдайды. Жүргізушілер автокөлік құралынан тысқары болып, бақылау құрылғысын пайдалана алмаған жағдайда, олар өздерінің диаграммалық дискілеріне іс-әрекеттері мен демалысы туралы мәліметтерді қолмен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Тахографтарды орнату және қызмет көрсету электрондық (цифрлық) тахографтарды дайындаушы зауыттың техникалық құжаттамасына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Тахографтарды орнату және оларға қызмет көрсету бойынша жұмыстарды жүргізуді Қазақстан Республикасы Көлік және коммуникация министрлігіне (бұдан әрі – Министрлік) тахографтарды орнату және оларға қызмет көрсету жөніндегі қызметтің жүзеге асырыла бастағаны туралы хабарламаны берген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Тахографты кезеңдік тексерудің оң нәтижесі оның тексеруден өткені туралы сервис орталығының мөр бедері бар куәлікпен куәландырылады. Тахографты кезеңдік тексеру (инспекция) туралы куәлік кемінде 1 жыл бойы сақталады және бақылау органдарының талабы бойынша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Тахографтарды орнату және оларға қызмет көрсету бойынша жұмыстарды жүргізуден бұрын:»;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тахографты орнату және оған қызмет көрсету туралы деректері бар тақтайшаның бар-жоғын тексеру, сондай-ақ тақтайшада көрсетілген ақпараттың электрондық (цифрлық) тахографтың қуат күшіне тәуелсіз жадында сақталған ақпаратпен салыстыру;»;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Пломбаларды бұзу, пломбаларды қолдан жасау немесе тақтайшада көрсетілген көлік құралының параметрлері туралы ақпараттың электрондық (цифрлық) тахографта қамтылған ақпаратпен сәйкес келмеу фактілері анықталған жағдайда, сервис орталығының қызметкері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тахографтармен жұмысты есепке алу журналына тиісті жазба жазады және бұл туралы сервис орталығының басшылығына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сервис орталығының атауы және орналасқан жері;»;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электрондық (цифрлық) тахографтың нөмірі.</w:t>
      </w:r>
      <w:r>
        <w:br/>
      </w:r>
      <w:r>
        <w:rPr>
          <w:rFonts w:ascii="Times New Roman"/>
          <w:b w:val="false"/>
          <w:i w:val="false"/>
          <w:color w:val="000000"/>
          <w:sz w:val="28"/>
        </w:rPr>
        <w:t>
</w:t>
      </w:r>
      <w:r>
        <w:rPr>
          <w:rFonts w:ascii="Times New Roman"/>
          <w:b w:val="false"/>
          <w:i w:val="false"/>
          <w:color w:val="000000"/>
          <w:sz w:val="28"/>
        </w:rPr>
        <w:t>
      Тақтайша металдан, полимерлік материалдардан немесе қағаздан жасалады. Тақтайшаны бекіту үшін ажырамайтын біріктіргіш қолданылады. Көлік құралының параметрлерін келесі орнатуы жүргізілгенге дейін тақтайшаға ақпаратты жазу тәсілі кескіннің айқындылығына және ақпараттың сақталуына әсер етпейді. 2014 жылғы 1 қаңтардан бастап ақпарат арнайы құралда (принтерде) баспа шрифтімен енгізілуі тиіс, бұл ретте бұрын берілген тақтайшалар қолданылу мерзімі аяқталғанға дейін жарамды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жене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Тахографтарды орнату және оларға қызмет көрсету бойынша қызметтің жүзеге асырыла бастағаны туралы хабарлама берген жеке және заңды тұлғалардың тізіліміне енгізілген белгінің нысаны, мазмұны және бедерін Министрлік бекітеді және олар КҚЕК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72. Қазақстан Республикасы аумағында орналасқан сервистік орталық белгісінің бедерінде (таңбасында) елдің халықаралық аббревиатурасы мен KZ 000 түріндегі сервистік орталықтың нөмірі болады.</w:t>
      </w:r>
      <w:r>
        <w:br/>
      </w:r>
      <w:r>
        <w:rPr>
          <w:rFonts w:ascii="Times New Roman"/>
          <w:b w:val="false"/>
          <w:i w:val="false"/>
          <w:color w:val="000000"/>
          <w:sz w:val="28"/>
        </w:rPr>
        <w:t>
</w:t>
      </w:r>
      <w:r>
        <w:rPr>
          <w:rFonts w:ascii="Times New Roman"/>
          <w:b w:val="false"/>
          <w:i w:val="false"/>
          <w:color w:val="000000"/>
          <w:sz w:val="28"/>
        </w:rPr>
        <w:t>
      73. Министрлік сервистік орталықтың белгісі және таңбаның бедері туралы Көлік жөніндегі Еуропа комиссиясын және КҚЕК-ге қатысушы мемлекеттердің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Тахографты орнату және оған қызмет көрсету бойынша жүргізілген барлық жұмыстар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тахографтармен жұмысты есепке алу журналына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Тахографтарды орнатуды және оларға қызмет көрсетуді жүзеге асыратын сервис орталықтарына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Өндіріс алаңдары тахографтарды орнатуды және оларға қызмет көрсетуді жүзеге асыру, электрондық (цифрлық) тахографтың қуат күшіне тәуелсіз жадынан немесе шеберхана карточкасынан тасымалданған ақпараттарды сақтайтын бағдарламалық-техникалық құралдарды орналастыру үшін бөлек үй-жаймен жабдықталуы тиіс.</w:t>
      </w:r>
      <w:r>
        <w:br/>
      </w:r>
      <w:r>
        <w:rPr>
          <w:rFonts w:ascii="Times New Roman"/>
          <w:b w:val="false"/>
          <w:i w:val="false"/>
          <w:color w:val="000000"/>
          <w:sz w:val="28"/>
        </w:rPr>
        <w:t>
</w:t>
      </w:r>
      <w:r>
        <w:rPr>
          <w:rFonts w:ascii="Times New Roman"/>
          <w:b w:val="false"/>
          <w:i w:val="false"/>
          <w:color w:val="000000"/>
          <w:sz w:val="28"/>
        </w:rPr>
        <w:t>
      Үй-жай жалпы алмастырылатын ауаны тазарту-шығару желдеткішімен, жарықпен, жылытумен, өрт сөндіру құралдарымен, сондай-ақ сервистік орталықтың карточкаларын және ақпараттың резервтік көшірмесін ауысымды тасығышта сақтау үшін сейфпен немесе темір жәшікпен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Сервис орталығы тахографты орнату және оған қызмет көрсету үшін қолданатын өлшеу құралдары ҚР МӨЖ тізіліміне енгізілуі және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тексерілуі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Тахографтарды орнату және оларға қызмет көрсету бойынша жұмыстарды тиісті тахограф дайындаушы зауыттарда немесе олардың уәкілетті ұйымдарында оқыған сервис орталығының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92. Сервис орталығының қызметкері өзінің атына берілген сервис орталығының карточкасын тек қана тахографтардың орнату және оларға қызмет көрсету процесінде ғана пайдалана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Тахографтарды орнату және оларға қызмет көрсетуді жүзеге асыратын сервис орталығының қызметкері:»;</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тахографтарды орнату және оларға қызмет көрсету бойынша орындалған жұмыстар туралы ақпаратты тіркеу мен есепке алу журналын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Тахографтарды орнату және оларға қызмет көрсету бойынша қызметтің жүзеге асырыла басталғаны туралы хабарламаны берген жеке және заңды тұлғалардың тізілімін жүргізу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Тахографтарды орнату және оларға қызмет көрсету бойынша қызметтің жүзеге асырыла басталғаны туралы хабарламаны берген жеке және заңды тұлғалардың тізілімін (бұдан әрі – тізілім) Комитеттің аумақтық бөлімшелері – өңіраралық көліктік бақылау инспекциялары (бұдан әрі – өңіраралық инспекция) жүргізеді.</w:t>
      </w:r>
      <w:r>
        <w:br/>
      </w:r>
      <w:r>
        <w:rPr>
          <w:rFonts w:ascii="Times New Roman"/>
          <w:b w:val="false"/>
          <w:i w:val="false"/>
          <w:color w:val="000000"/>
          <w:sz w:val="28"/>
        </w:rPr>
        <w:t>
</w:t>
      </w:r>
      <w:r>
        <w:rPr>
          <w:rFonts w:ascii="Times New Roman"/>
          <w:b w:val="false"/>
          <w:i w:val="false"/>
          <w:color w:val="000000"/>
          <w:sz w:val="28"/>
        </w:rPr>
        <w:t>
      98. Жеке немесе заңды тұлғалар тахографтарды орнату және оларға қызмет көрсету бойынша қызметті жүзеге асыруды бастамас бұрын Өңіраралық инспекцияға белгіленген нысанда хабарламаны жіберуге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103-тармақ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Жеке тұлғаның тұрғылықты мекенжайы, заңды тұлғаның орналасқан жері, хабарламада көрсетілген қызметті немесе іс-қимылды жүзеге асыру мекенжайы, сондай-ақ хабарламада толтыру үшін ол туралы ақпарат міндетті болып табылатын тіркеу деректері өзгерген жағдайда, субъект он жұмыс күні ішінде көрсетілген өзгерістер туралы Өңіраралық инспекцияға хабарлама 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тахографтарды орнату және оларға қызмет көрсету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Тізілімнен алып тастау субъектінің өтініші бойынша, дара кәсіпкердің немесе заңды тұлғаның қызметіне немесе қызметінің жекелеген түрлеріне тыйым салу туралы сот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Электрондық (цифрлық) тахографтарға электрондық карточкаларды сертификаттау және беру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«122. Карточкаларды сертификаттау КҚЕК 1В-қосымшасының VIII бөлімінде көрсетілген рәсімдерге сәйкес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«124. Егер бір бақылау органына, бір сервис орталығына немесе бір тасымалдаушыға барлық жекешеленбеген карточкалар берілген жағдайда, карточка нөмірлерінің алғашқы 13 саны бірдей, бірақ реттік индексі өзге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 Егер сервис орталығының жекешеленбеген карточкалары немесе бақылау карточкалары берілген жағдайда «card holder surname» (карточка ұстаушысының тегі) позициясында сервис орталығының немесе бақылау органының атауы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«130. Карточкаларды беру және олардың күшін жою КҚЕК және оның 1В-қосымшасының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131. Карточкалар беруді және олардың күшін жою туралы шешім қабылдауды өңіраралық инспекциялар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«132. Карточкаларды беру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сервис орталығы карточкасының PIN-коды жоғалғанда немесе үшінші тұлғаларға белгілі болған уақытта;»;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«137. Сервис орталығының карточкасы тахографты орнататын және оларға қызмет көрсететін сервис орталықтарында жұмыс істейтін және осы Қағиданың </w:t>
      </w:r>
      <w:r>
        <w:rPr>
          <w:rFonts w:ascii="Times New Roman"/>
          <w:b w:val="false"/>
          <w:i w:val="false"/>
          <w:color w:val="000000"/>
          <w:sz w:val="28"/>
        </w:rPr>
        <w:t>92-тармағына</w:t>
      </w:r>
      <w:r>
        <w:rPr>
          <w:rFonts w:ascii="Times New Roman"/>
          <w:b w:val="false"/>
          <w:i w:val="false"/>
          <w:color w:val="000000"/>
          <w:sz w:val="28"/>
        </w:rPr>
        <w:t xml:space="preserve"> сәйкес оларға қойылған талаптарды қанағаттандыратын жеке тұлғаларға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электрондық (цифрлық) тахографты шығарушы немесе ол уәкілеттік берген ұйым сервис орталығының қызметкеріне берген, сервис орталығы қызметкерінің тахографтарды орнату және оларға қызмет көрсету бойынша оқудан өткенін растайтын құжаттың (сертификаттың)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«143. Егер бұрынғы карточканы берген кезде өңіраралық инспекцияға берілген деректер өзгерсе, карточканы беруге арналған өтініш тиісті өзгерістер енгізілген сәттен бастап күнтізбелік 15 күннен кешіктірмей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«149. Құжаттарды қабылдаудан бас тартылған жағдайда, өтініш беруші карточка алу үшін осы Қағидада көрсетілген барлық жағдайлар қамтамасыз етілгеннен кейін карточкалар дайындауға қайтадан жүгінуге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«152. Комитет берілген және күші жойылған карточкалар туралы деректерді Комитеттің жанында құрылған тізілімге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 Карточканы ұрлатып немесе жоғалтып алған жағдайларды қоспағанда, карточканың күші жойылған жағдайда карточканы ұстаушы оны күнтізбелік 15 күннің ішінде өңіраралық инспекцияға қайтарады.»;</w:t>
      </w:r>
      <w:r>
        <w:br/>
      </w:r>
      <w:r>
        <w:rPr>
          <w:rFonts w:ascii="Times New Roman"/>
          <w:b w:val="false"/>
          <w:i w:val="false"/>
          <w:color w:val="000000"/>
          <w:sz w:val="28"/>
        </w:rPr>
        <w:t>
</w:t>
      </w:r>
      <w:r>
        <w:rPr>
          <w:rFonts w:ascii="Times New Roman"/>
          <w:b w:val="false"/>
          <w:i w:val="false"/>
          <w:color w:val="000000"/>
          <w:sz w:val="28"/>
        </w:rPr>
        <w:t>
      156-тармақтың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тізілімнен алынып тастаған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161-тармақтар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«160. Электрондық (цифрлық) тахографтар бойынша дерекқордың (бұдан әрі – тахографтар бойынша дерекқор) жұмыс істеуі 2014 жылғы 1 қаңтардан басталады.</w:t>
      </w:r>
      <w:r>
        <w:br/>
      </w:r>
      <w:r>
        <w:rPr>
          <w:rFonts w:ascii="Times New Roman"/>
          <w:b w:val="false"/>
          <w:i w:val="false"/>
          <w:color w:val="000000"/>
          <w:sz w:val="28"/>
        </w:rPr>
        <w:t>
</w:t>
      </w:r>
      <w:r>
        <w:rPr>
          <w:rFonts w:ascii="Times New Roman"/>
          <w:b w:val="false"/>
          <w:i w:val="false"/>
          <w:color w:val="000000"/>
          <w:sz w:val="28"/>
        </w:rPr>
        <w:t>
      161. Тахографтар бойынша дерекқорда электрондық (цифрлық) тахографтарға берілген, қолданыстағы, жоғалған және ауыстырылған карточкалардың және сервис орталықтары автокөлік құралдарына орнатқан электрондық (цифрлық) тахографтардың есепке алынуы жүргізіледі.»;</w:t>
      </w:r>
      <w:r>
        <w:br/>
      </w:r>
      <w:r>
        <w:rPr>
          <w:rFonts w:ascii="Times New Roman"/>
          <w:b w:val="false"/>
          <w:i w:val="false"/>
          <w:color w:val="000000"/>
          <w:sz w:val="28"/>
        </w:rPr>
        <w:t>
</w:t>
      </w:r>
      <w:r>
        <w:rPr>
          <w:rFonts w:ascii="Times New Roman"/>
          <w:b w:val="false"/>
          <w:i w:val="false"/>
          <w:color w:val="000000"/>
          <w:sz w:val="28"/>
        </w:rPr>
        <w:t>
      көрсетілген Жүргізушілердің еңбегі мен тынығуын ұйымдастыру, сондай-ақ тахографтарды қолдану қағидасына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Жүргізушілердің еңбегі мен тынығуын ұйымдастыру, сондай-ақ тахографтарды қолдану қағидасына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31 қаңтардағы</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қосымша       </w:t>
      </w:r>
    </w:p>
    <w:bookmarkEnd w:id="1"/>
    <w:bookmarkStart w:name="z121" w:id="2"/>
    <w:p>
      <w:pPr>
        <w:spacing w:after="0"/>
        <w:ind w:left="0"/>
        <w:jc w:val="both"/>
      </w:pPr>
      <w:r>
        <w:rPr>
          <w:rFonts w:ascii="Times New Roman"/>
          <w:b w:val="false"/>
          <w:i w:val="false"/>
          <w:color w:val="000000"/>
          <w:sz w:val="28"/>
        </w:rPr>
        <w:t xml:space="preserve">
Жүргізушілердің еңбегі мен  </w:t>
      </w:r>
      <w:r>
        <w:br/>
      </w:r>
      <w:r>
        <w:rPr>
          <w:rFonts w:ascii="Times New Roman"/>
          <w:b w:val="false"/>
          <w:i w:val="false"/>
          <w:color w:val="000000"/>
          <w:sz w:val="28"/>
        </w:rPr>
        <w:t>
тынығуын ұйымдастыру, сондай-ақ</w:t>
      </w:r>
      <w:r>
        <w:br/>
      </w:r>
      <w:r>
        <w:rPr>
          <w:rFonts w:ascii="Times New Roman"/>
          <w:b w:val="false"/>
          <w:i w:val="false"/>
          <w:color w:val="000000"/>
          <w:sz w:val="28"/>
        </w:rPr>
        <w:t>
тахографтарды қолдану қағидасына</w:t>
      </w:r>
      <w:r>
        <w:br/>
      </w:r>
      <w:r>
        <w:rPr>
          <w:rFonts w:ascii="Times New Roman"/>
          <w:b w:val="false"/>
          <w:i w:val="false"/>
          <w:color w:val="000000"/>
          <w:sz w:val="28"/>
        </w:rPr>
        <w:t xml:space="preserve">
10-қосымша       </w:t>
      </w:r>
    </w:p>
    <w:bookmarkEnd w:id="2"/>
    <w:bookmarkStart w:name="z125" w:id="3"/>
    <w:p>
      <w:pPr>
        <w:spacing w:after="0"/>
        <w:ind w:left="0"/>
        <w:jc w:val="left"/>
      </w:pPr>
      <w:r>
        <w:rPr>
          <w:rFonts w:ascii="Times New Roman"/>
          <w:b/>
          <w:i w:val="false"/>
          <w:color w:val="000000"/>
        </w:rPr>
        <w:t xml:space="preserve"> 
Сервис орталығының карточкасында көрсетуге арналған ақпарат</w:t>
      </w:r>
    </w:p>
    <w:bookmarkEnd w:id="3"/>
    <w:tbl>
      <w:tblPr>
        <w:tblW w:w="0" w:type="auto"/>
        <w:tblCellSpacing w:w="0" w:type="auto"/>
        <w:tblBorders>
          <w:top w:val="none"/>
          <w:left w:val="none"/>
          <w:bottom w:val="none"/>
          <w:right w:val="none"/>
          <w:insideH w:val="none"/>
          <w:insideV w:val="none"/>
        </w:tblBorders>
      </w:tblPr>
      <w:tblGrid>
        <w:gridCol w:w="1188"/>
        <w:gridCol w:w="11892"/>
      </w:tblGrid>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орталығының атауы.</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әкесінің аты.</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берілген күні.</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қолданылу мерзімінің аяқталу күні.</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берген ұйымның атауы.</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Карточканың нөмірі.</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 қызметкерінің фотосуреті.</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 қызметкерінің қолы.</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орталығының орналасқан жері.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