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68c5" w14:textId="da26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және республикалық маңызы бар балық шаруашылығы
су тоғандарының (учаскелерiнiң) тiзбесiн бекiту туралы" Қазақстан Республикасы Үкіметінің 2004 жылғы 3 қарашадағы № 1137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қаңтардағы № 65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және республикалық маңызы бар балық шаруашылығы су тоғандарының (учаскелерiнiң) тiзбесiн бекiту туралы» Қазақстан Республикасы Үкіметінің 2004 жылғы 3 қарашадағы № 1137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44, 546-құжат)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және республикалық маңызы бар балық шаруашылығы су тоғандарының және (немесе) учаскелерiнiң тiзбесiн бекiту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берiліп отырған халықаралық және республикалық маңызы бар балық шаруашылығы су тоғандарының және (немесе) учаскелерiнің тiзбесi бекiтiлсiн.»;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халықаралық және республикалық маңызы бар балық шаруашылығы су тоғандарының (учаскелерiнің)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және республикалық маңызы бар балық шаруашылығы су тоғандарының және (немесе) учаскелерiнің тiзбесi»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