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c43c" w14:textId="9b5c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«Визаларды беру, сондай-ақ олардың қолданылу мерзімдерін ұзарту және қысқарту тәртібін Қазақстан Республикасы Ұлттық қауіпсіздік комитетімен (бұдан әрі – ҚР ҰҚК) келісім бойынша Қазақстан Республикасы Сыртқы істер министрлігі (бұдан әрі – ҚР СІМ) Қазақстан Республикасы Ішкі істер министрлігімен (бұдан әрі – ҚР ІІМ) бірлесіп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Көшіп келушілердің Қазақстан Республикасында рұқсат етілген болу мерзімі көші-қон карточкасында көрсетілген тіркеу мерзімі өткен соң аяқталады.</w:t>
      </w:r>
      <w:r>
        <w:br/>
      </w:r>
      <w:r>
        <w:rPr>
          <w:rFonts w:ascii="Times New Roman"/>
          <w:b w:val="false"/>
          <w:i w:val="false"/>
          <w:color w:val="000000"/>
          <w:sz w:val="28"/>
        </w:rPr>
        <w:t>
</w:t>
      </w:r>
      <w:r>
        <w:rPr>
          <w:rFonts w:ascii="Times New Roman"/>
          <w:b w:val="false"/>
          <w:i w:val="false"/>
          <w:color w:val="000000"/>
          <w:sz w:val="28"/>
        </w:rPr>
        <w:t>
      Болу мерзімі көшіп келушінің немесе оның жақын туыстарының ауыр науқасына, форс-мажор жағдаяттарына байланысты көші-қон карточкасына белгі қоя отырып, растайтын құжаттардың негізінде ұзартылады.».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«Көші-қон карточкаларын беру тәртібін Қазақстан Республикасының Ұлттық қауіпсіздік комитеті Қазақстан Республикасы Ішкі істер министрлігімен және Көлік және коммуникация министрлігімен бірлесіп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«Келу мен болудың визасыз тәртібі туралы ратификацияланған халықаралық шарттары бар елдерден Қазақстан Республикасына келген азаматтарды тіркеу визасыз болу рұқсат етілген мерзімге жасалады. Егер нақты мерзім белгіленбесе, тіркеу отыз тәуліктен, ал Кеден одағына мүше мемлекеттердің азаматтары үшін тоқсан тәуліктен аспайтын мерзімге ресімделеді және одан әрі осындай мерзімдерге ұзартылады.»;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«Тұрақты немесе уақытша тұратын жері өзгерген жағдайда көшіп келушілер күнтізбелік бес күн ішінде жаңа тұратын жері бойынша ішкі істер органдарында қайта тіркеуден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Шетелдіктердің Қазақстан Республикасы бойынша жүріп-тұру, сондай-ақ олардың шетелдіктер үшін жабық жекелеген жерлерге (аумақтарға) бару тәртібін Қазақстан Республикасы Ұлттық қауіпсіздік комитетімен келісім бойынша Қазақстан Республикасы Ішкі істер министрлігі Қазақстан Республикасы Сыртқы істер министрлігімен бірлесіп айқындайды.»;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Көшіп келушілердің паспорттарын тіркеу «Бүркіт» бірыңғай ақпараттық жүйесінде (бұдан әрі – «Бүркіт» БАЖ) жүргізіледі және көші-қон карточкасына немесе визалық-көші-қон порталынан қағаз тасымалдағыштағы мәтіндік файлда белгі қою жолымен:</w:t>
      </w:r>
      <w:r>
        <w:br/>
      </w:r>
      <w:r>
        <w:rPr>
          <w:rFonts w:ascii="Times New Roman"/>
          <w:b w:val="false"/>
          <w:i w:val="false"/>
          <w:color w:val="000000"/>
          <w:sz w:val="28"/>
        </w:rPr>
        <w:t>
</w:t>
      </w:r>
      <w:r>
        <w:rPr>
          <w:rFonts w:ascii="Times New Roman"/>
          <w:b w:val="false"/>
          <w:i w:val="false"/>
          <w:color w:val="000000"/>
          <w:sz w:val="28"/>
        </w:rPr>
        <w:t>
      Ұлттық қауіпсіздік комитетінің Шекара қызметі – Қазақстан Республикасының Мемлекеттік шекарасы арқылы өткізу пункттерінде;</w:t>
      </w:r>
      <w:r>
        <w:br/>
      </w:r>
      <w:r>
        <w:rPr>
          <w:rFonts w:ascii="Times New Roman"/>
          <w:b w:val="false"/>
          <w:i w:val="false"/>
          <w:color w:val="000000"/>
          <w:sz w:val="28"/>
        </w:rPr>
        <w:t>
</w:t>
      </w:r>
      <w:r>
        <w:rPr>
          <w:rFonts w:ascii="Times New Roman"/>
          <w:b w:val="false"/>
          <w:i w:val="false"/>
          <w:color w:val="000000"/>
          <w:sz w:val="28"/>
        </w:rPr>
        <w:t>
      ішкі істер органдары – көшіп келушілердің уақытша немесе тұрақты тұратын жері бойынша, оның ішінде «Бүркіт» БАЖ бойынша заңды және жеке тұлғалардан олардағы көшіп келушілер туралы ақпарат алу арқылы ресімдейді;</w:t>
      </w:r>
      <w:r>
        <w:br/>
      </w:r>
      <w:r>
        <w:rPr>
          <w:rFonts w:ascii="Times New Roman"/>
          <w:b w:val="false"/>
          <w:i w:val="false"/>
          <w:color w:val="000000"/>
          <w:sz w:val="28"/>
        </w:rPr>
        <w:t>
</w:t>
      </w:r>
      <w:r>
        <w:rPr>
          <w:rFonts w:ascii="Times New Roman"/>
          <w:b w:val="false"/>
          <w:i w:val="false"/>
          <w:color w:val="000000"/>
          <w:sz w:val="28"/>
        </w:rPr>
        <w:t>
      жеке және заңды тұлғалар дербес сандық электрондық қол қою арқылы «Бүркіт» БАЖ визалық-көші-қон порталына ақпарат енгізеді.</w:t>
      </w:r>
      <w:r>
        <w:br/>
      </w:r>
      <w:r>
        <w:rPr>
          <w:rFonts w:ascii="Times New Roman"/>
          <w:b w:val="false"/>
          <w:i w:val="false"/>
          <w:color w:val="000000"/>
          <w:sz w:val="28"/>
        </w:rPr>
        <w:t>
</w:t>
      </w:r>
      <w:r>
        <w:rPr>
          <w:rFonts w:ascii="Times New Roman"/>
          <w:b w:val="false"/>
          <w:i w:val="false"/>
          <w:color w:val="000000"/>
          <w:sz w:val="28"/>
        </w:rPr>
        <w:t>
      Заңды және жеке тұлғалардың «Бүркіт» БАЖ визалық-көші-қон порталына олардағы көшіп келушілер туралы ақпарат енгізу тәртібін Қазақстан Республикасы Ұлттық қауіпсіздік комитетімен (бұдан әрі – ҚР ҰҚК) келісім бойынша Қазақстан Республикасы Ішкі істер министрлігі (бұдан әрі – ҚР ІІМ) белгілейді.».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