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746a" w14:textId="a787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ғарыш агенттiгiнiң 2011 - 2015 жылдарға арналған стратегиялық жоспары туралы" Қазақстан Республикасы Үкіметінің 2011 жылғы 17 ақпандағы № 151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Ұлттық ғарыш агенттiгiнiң  2011 – 2015 жылдарға арналған стратегиялық жоспары туралы» Қазақстан Республикасы Үкіметінің 2011 жылғы 17 ақпандағы № 151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 № 20, 248-құжат)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Ұлттық ғарыш агенттігінің 2011 – 2015 жылдарға арналған стратегиялық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бөлiмде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«3.1. Стратегиялық бағыттар, мақсаттар, мiндеттер, нысаналы индикаторлар, iс-шаралар және нәтижелер көрсеткiштерi»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«1.2.3. «Байқоңыр» кешенiнiң мүлiктерiн тиiмдi басқаруды және объектiлерiн қорғауды қамтамасыз ету» деген </w:t>
      </w:r>
      <w:r>
        <w:rPr>
          <w:rFonts w:ascii="Times New Roman"/>
          <w:b w:val="false"/>
          <w:i w:val="false"/>
          <w:color w:val="000000"/>
          <w:sz w:val="28"/>
        </w:rPr>
        <w:t>мiндетте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«Ресей Федерациясы жалға алғандардың қатарынан шығарылған «Байқоңыр» ғарыш айлағындағы сақталған объектiлердiң саны» деген жолдың «2012 жыл» деген бағанындағы «140» деген сандар «131»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 Бюджеттік бағдарламалар»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«Үкiметаралық келiсiм аясында агент банктерге бюджеттiк кредиттердi өтеу бойынша қызметтердi төлеу»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көлемі» деген жолдың «2012 жыл» деген бағанындағы «12 896» деген сандар «12 106»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«Байланыс және хабар тарату ғарыш аппараттарын басқаруды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 көлемі» деген жолдың «2012 жыл» деген бағанындағы «1 208 063» деген сандар «1 199 158»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015 «Ресей Федерациясы жалдау құрамына кірмеген және құрамынан шығарылған «Байқоңыр» кешені объектілерінің сақталуын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тікелей нәтиже көрсеткіштерінде: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«Ресей Федерациясының жалға алудан шығарылған, «Байқоңыр» ғарыш айлағы нысандарының сақталуы» деген жолдың «2012 жыл» деген бағанындағы «140» деген сандар «131»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«7.2. Бюджеттік шығындар жинағы»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шығындардың БАРЛЫҒЫ:» деген жолдағы «36 070 596» деген сандар «36 060 901»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бюджеттiк бағдарламалар» деген жолдағы «2 973 159» деген сандар «2 963 464»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