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d518" w14:textId="22ed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күзетілуі тиіс объектілердің кейбір мәселелері" туралы Қазақстан Республикасы Үкіметінің 2011 жылғы 7 қазандағы № 1151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13 желтоқсандағы № 1584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күзетілуі тиіс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56, 800-құжат)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күзетілуі тиіс объектілерді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4-2) және 4-3)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«4-2) ауыр қылмыс жасағаны үшін күдікті адамдарды стационарлық сот-психиатриялық сараптамадан және зерттеуден өткізу жөніндегі мемлекеттік ұйым;»;</w:t>
      </w:r>
      <w:r>
        <w:br/>
      </w:r>
      <w:r>
        <w:rPr>
          <w:rFonts w:ascii="Times New Roman"/>
          <w:b w:val="false"/>
          <w:i w:val="false"/>
          <w:color w:val="000000"/>
          <w:sz w:val="28"/>
        </w:rPr>
        <w:t>
</w:t>
      </w:r>
      <w:r>
        <w:rPr>
          <w:rFonts w:ascii="Times New Roman"/>
          <w:b w:val="false"/>
          <w:i w:val="false"/>
          <w:color w:val="000000"/>
          <w:sz w:val="28"/>
        </w:rPr>
        <w:t>
      «4-3) ғарыш инфрақұрылымы объектілері;»;</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күзетілуі тиіс объектілердің инженерлік-техникалық нығайтылуын қамтамасыз ету жөніндегі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сырғыма перде - үй-жайларды немесе аумақты бөгде адамдардың кіруінен қорғауға, мүліктің және терезелер мен есіктердің тұтастығын сақтауға арналған, адамдарды және материалдық бағалы заттарды кедергісіз эвакуациялауға мүмкіндік бере отырып, жедел жағдайларда ішкі жағынан тез ашылады;»;</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механикалық қорғау құралдары - ғимараттар мен үй-жайлардың әр алуан бекіту құрылғыларымен (құлыптар, жапсырмалар, торлар, сырғыма перделер және т.с.с) жабдықталған, объектілерді бұзып кіруден тиісінше қорғауды қамтамасыз ететін және кіруді, сондай-ақ ұрланған заттар мен бұйымдарды алып шығуды барынша қиындататын конструкциялық элементтердің (қабырғалар, еден, төбе, есіктер, терезе жақтаулары)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«Монтаждау-ретке келтіру қызметтерін көрсету саласындағы нарықты одан әрі жетілдіруді және дамытуды ескере отырып, уәкілетті органдар мен бөлімшелер қосымша қорғау шебі ретінде объектілер қауіпсіздігінің осы талаптарда айтылмаған, қолданыстағы заңнамаға сәйкес Қазақстан Республикасының аумағында декларацияланған және сертификатталған қазіргі заманғы өзге де техникалық жүйелері мен құралдарын ұсына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 санаты - мемлекеттік материалдық резервтері бар объектілер - медициналық препараттарды, есірткі құралдарын, жанар-жағармай материалдарын сақтау қоймалары, азық-түлік және киім-кешек қоймалары; атом энергиясын пайдалану объектілері; әскери-өнеркәсіптік мақсаттағы өнім шығаратын сала объектілері;»;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 санаты - Қазақстан Республикасының орталық мемлекеттік және жергілікті атқарушы органдарының әкімшілік ғимараттары және объектілері; Қазақстан Республикасы Ұлттық Банкінің объектілері, оның филиалдары мен сақтау қоймалары; шетелдік дипломатиялық өкілдіктер, консулдық мекемелер мен Қазақстан Республикасында аккредиттелген халықаралық ұйымдардың өкілдіктері; республикалық маңызы бар байланыс, теле және радиохабарларын тарату объектілері; ғарыш инфрақұрылымы объектілері.»;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Қоршауға оның периметрінің бір бөлігі болып табылатын ғимараттардан басқа қандай да бір құрылыс жапсарлас орналаспауға тиіс, бұл ретте күзетілмейтін аумаққа шығатын ғимараттардың бірінші қабаттарының, сондай-ақ кіретін есік күнқағарынан, өрт сатысынан және жапсарлас құрылыстардың төбелерінен кіруге болатын келесі қабаттардың терезелері қажетті жағдайда жабылуы тиіс сырғыма перделермен жабдықталуға тиіс. Ғимарат маңындағы құрылыстардың жалпы кейпіне сәйкес келтіру қажет болған жағдайда, төбе жағы шыныланған, арнайы үлдірмен күшейтілген, сондай-ақ Бөлімшелермен келісілген өзге де техникалық шараларды пайдалануға рұқсат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БӨП үй-жайы байланыс, өрт сөндіру құралдарымен жарақталады және ОБП-ға қосылған дабыл сигнализациясы жүйесімен жабдықталады.»;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Қоймалар үй-жайларының, кассалардың, қару-жарақ бөлмелерінің, мекемелердің құпия бөлімдерінің терезе жақтаулары металл торлармен жабдықталады, торлар 150x150 ұяшықтарды құрайтын, диаметрі кемінде 16 мм болат шыбықтардан жасалады. Шыбықтардың қиылысатын жерлерін дәнекерлеу қажет. Тор шыбықтарының ұшы қабырғаға кемінде 80 мм тереңдікке бекітіледі және цементті ерітіндімен құйылады немесе металл конструкцияларға дәнекерленеді. Мұны орындау мүмкін болмаған жағдайда, тор мөлшері кемінде 30x30x5 бұрыштамамен көмкеріледі және периметрі бойынша қабырғаға диаметрі кемінде 12 мм және ұзындығы кемінде 120 мм болат анкермен 80 мм тереңдікке мықтап дәнекерленеді.»;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«95. Күзеттің әр шебінен келген дабыл хабарламасы ОБП-нің дербес нөміріне, бірнеше нөміріне (шептерді бірнеше аймақтарға бөлу кезінде) немесе объектінің ішкі күзет пультіне шығарылады.».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