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c3104" w14:textId="6fc31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"Республикалық бюджеттен қаржыландырылатын білім беру ұйымдарында (Қарулы Күштер, басқа да әскерлер мен әскери құралымдар үшін мамандар даярлауды жүзеге асыратын білім беру ұйымдарын қоспағанда) жоғары және жоғары оқу орнынан кейінгі, сондай-ақ техникалық және кәсіптік, орта білімнен кейінгі білімі бар мамандар даярлауға 2012/2013 оқу жылына арналған мемлекеттік білім беру тапсырысын бекіту туралы" Қазақстан Республикасы Үкіметінің 2012 жылғы 18 мамырдағы № 640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2012 жылғы 10 желтоқсандағы № 1571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«Республикалық бюджеттен қаржыландырылатын білім беру ұйымдарында (Қарулы Күштер, басқа да әскерлер мен әскери құралымдар үшін мамандар даярлауды жүзеге асыратын білім беру ұйымдарын қоспағанда) жоғары және жоғары оқу орнынан кейінгі, сондай-ақ техникалық және кәсіптік, орта білімнен кейінгі білімі бар мамандар даярлауға 2012/2013 оқу жылына арналған мемлекеттік білім беру тапсырысын бекіту туралы» Қазақстан Республикасы Үкіметінің 2012 жылғы 18 мамырдағы № 640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көрсетілген қаулымен бекітілген республикалық бюджеттен қаржыландырылатын білім беру ұйымдарында жоғары білімі бар мамандар даярлауға 2012/2013 оқу жылына арналған мемлекеттік </w:t>
      </w:r>
      <w:r>
        <w:rPr>
          <w:rFonts w:ascii="Times New Roman"/>
          <w:b w:val="false"/>
          <w:i w:val="false"/>
          <w:color w:val="000000"/>
          <w:sz w:val="28"/>
        </w:rPr>
        <w:t>білім беру тапсырысында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кестенің 3-бағанында: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«Оның ішінде Қазақстан Республикасының азаматтары болып табылмайтын ұлты қазақ адамдарды оқытуға» деген жолдағы «1400» деген сандар «1300»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«Оның ішінде Қожа Ахмет Яссауи атындағы Халықаралық Қазақ-Түрік университетінде Түрік Республикасынан, басқа түркі тілдес республикалардан студенттерді оқытуға» деген жолдағы «100» деген сандар «200»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көрсетілген қаулымен бекітілген республикалық бюджеттен қаржыландырылатын білім беру ұйымдарында жоғары оқу орнынан кейінгі білімі бар мамандар даярлауға 2012/2013 оқу жылына арналған мемлекеттік </w:t>
      </w:r>
      <w:r>
        <w:rPr>
          <w:rFonts w:ascii="Times New Roman"/>
          <w:b w:val="false"/>
          <w:i w:val="false"/>
          <w:color w:val="000000"/>
          <w:sz w:val="28"/>
        </w:rPr>
        <w:t>білім беру тапсырысында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«Магистратураға қабылдау» деген </w:t>
      </w:r>
      <w:r>
        <w:rPr>
          <w:rFonts w:ascii="Times New Roman"/>
          <w:b w:val="false"/>
          <w:i w:val="false"/>
          <w:color w:val="000000"/>
          <w:sz w:val="28"/>
        </w:rPr>
        <w:t>кестеде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62"/>
        <w:gridCol w:w="2711"/>
        <w:gridCol w:w="2973"/>
        <w:gridCol w:w="3094"/>
      </w:tblGrid>
      <w:tr>
        <w:trPr>
          <w:trHeight w:val="30" w:hRule="atLeast"/>
        </w:trPr>
        <w:tc>
          <w:tcPr>
            <w:tcW w:w="43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7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білім беру тапсырысы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 жылы ішінде 1 магистрантты оқытуға жұмсалатын орташа шығыстар (мың теңгемен)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4 айға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8 айға</w:t>
            </w:r>
          </w:p>
        </w:tc>
      </w:tr>
      <w:tr>
        <w:trPr>
          <w:trHeight w:val="30" w:hRule="atLeast"/>
        </w:trPr>
        <w:tc>
          <w:tcPr>
            <w:tcW w:w="4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4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ЖОО, Қазақстан-Британ техникалық университеті, Халықаралық ақпараттар технологиялары университеті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4214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215,4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430,9</w:t>
            </w:r>
          </w:p>
        </w:tc>
      </w:tr>
      <w:tr>
        <w:trPr>
          <w:trHeight w:val="30" w:hRule="atLeast"/>
        </w:trPr>
        <w:tc>
          <w:tcPr>
            <w:tcW w:w="4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ЖОО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2490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132,0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264,0</w:t>
            </w:r>
          </w:p>
        </w:tc>
      </w:tr>
      <w:tr>
        <w:trPr>
          <w:trHeight w:val="30" w:hRule="atLeast"/>
        </w:trPr>
        <w:tc>
          <w:tcPr>
            <w:tcW w:w="4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Назарбаев университеті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2023,2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3339,0</w:t>
            </w:r>
          </w:p>
        </w:tc>
      </w:tr>
      <w:tr>
        <w:trPr>
          <w:trHeight w:val="30" w:hRule="atLeast"/>
        </w:trPr>
        <w:tc>
          <w:tcPr>
            <w:tcW w:w="4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 ЖОО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</w:tr>
      <w:tr>
        <w:trPr>
          <w:trHeight w:val="30" w:hRule="atLeast"/>
        </w:trPr>
        <w:tc>
          <w:tcPr>
            <w:tcW w:w="4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Ауғанстан азаматтары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215,4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430,9</w:t>
            </w:r>
          </w:p>
        </w:tc>
      </w:tr>
      <w:tr>
        <w:trPr>
          <w:trHeight w:val="30" w:hRule="atLeast"/>
        </w:trPr>
        <w:tc>
          <w:tcPr>
            <w:tcW w:w="4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Ломоносов атындағы ММУ Қазақстандық филиалы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375,6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751,2</w:t>
            </w:r>
          </w:p>
        </w:tc>
      </w:tr>
      <w:tr>
        <w:trPr>
          <w:trHeight w:val="30" w:hRule="atLeast"/>
        </w:trPr>
        <w:tc>
          <w:tcPr>
            <w:tcW w:w="4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6909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«деген жолдар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33"/>
        <w:gridCol w:w="2713"/>
        <w:gridCol w:w="2973"/>
        <w:gridCol w:w="3073"/>
      </w:tblGrid>
      <w:tr>
        <w:trPr>
          <w:trHeight w:val="30" w:hRule="atLeast"/>
        </w:trPr>
        <w:tc>
          <w:tcPr>
            <w:tcW w:w="4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білім беру тапсырысы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 жылы ішінде 1 магистрантты оқытуға жұмсалатын орташа шығыстар (мың теңгемен)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4 айға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8 айға</w:t>
            </w:r>
          </w:p>
        </w:tc>
      </w:tr>
      <w:tr>
        <w:trPr>
          <w:trHeight w:val="30" w:hRule="atLeast"/>
        </w:trPr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ЖОО, Қазақстан-Британ техникалық университеті, Халықаралық ақпараттар технологиялары университеті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3341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215,4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430,9</w:t>
            </w:r>
          </w:p>
        </w:tc>
      </w:tr>
      <w:tr>
        <w:trPr>
          <w:trHeight w:val="30" w:hRule="atLeast"/>
        </w:trPr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ЖОО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3378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132,0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33"/>
        <w:gridCol w:w="2733"/>
        <w:gridCol w:w="2933"/>
        <w:gridCol w:w="3053"/>
      </w:tblGrid>
      <w:tr>
        <w:trPr>
          <w:trHeight w:val="30" w:hRule="atLeast"/>
        </w:trPr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 ЖОО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30" w:hRule="atLeast"/>
        </w:trPr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Ауғанстан азаматтары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215,4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430,9</w:t>
            </w:r>
          </w:p>
        </w:tc>
      </w:tr>
      <w:tr>
        <w:trPr>
          <w:trHeight w:val="30" w:hRule="atLeast"/>
        </w:trPr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Ломоносов атындағы ММУ қазақстандық филиалы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375,6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751,2</w:t>
            </w:r>
          </w:p>
        </w:tc>
      </w:tr>
      <w:tr>
        <w:trPr>
          <w:trHeight w:val="30" w:hRule="atLeast"/>
        </w:trPr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6809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жарияланғанынан кейін күнтізбелік он күн өткен соң қолданысқа енгізіледі.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 С.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