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082c" w14:textId="d220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4 желтоқсандағы № 1550 қаулысы. Күші жойылды - Қазақстан Республикасы Үкіметінің 2014 жылғы 19 қыркүйектегі № 995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47, 586-құжат)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«75) өз құзыретi шегiнде электр және жылу энергиясын өндiру, беру және тұтыну, сондай-ақ электр қуатының дайындығын ұстап тұру және электр қуатының жүктемені көтеруге дайындығын қамтамасыз ету бойынша қызметтер көрсету саласындағы Қазақстан Республикасының нормативтiк құқықтық актiлерiн әзiрлейдi;»;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электр энергиясын орталықтандырылған сауда нарығының операторын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84-1), 84-2), 84-3), 85-1), 101-1), 101-2), 101-3) 126-1), 126-2), 126-3), 126-4), 126-5), 126-6), 126-7), 126-8), 126-9), 126-10), 126-11), 126-12), 126-13), 126-14), 126-15), 126-16), 126-17), 126-18), 343-1), 343-2), 343-3), 343-4) және 343-5)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«84-1) энергия өндіруші және энергия беруші ұйымдардың күзгі-қысқы жағдайлардағы жұмысқа дайындығы паспортының нысанын, оны алу тәртібін және мерзімін әзірлейді;</w:t>
      </w:r>
      <w:r>
        <w:br/>
      </w:r>
      <w:r>
        <w:rPr>
          <w:rFonts w:ascii="Times New Roman"/>
          <w:b w:val="false"/>
          <w:i w:val="false"/>
          <w:color w:val="000000"/>
          <w:sz w:val="28"/>
        </w:rPr>
        <w:t>
</w:t>
      </w:r>
      <w:r>
        <w:rPr>
          <w:rFonts w:ascii="Times New Roman"/>
          <w:b w:val="false"/>
          <w:i w:val="false"/>
          <w:color w:val="000000"/>
          <w:sz w:val="28"/>
        </w:rPr>
        <w:t>
      84-2) мемлекеттік техникалық инспектордың қызметтік куәлігінің, нөмірлік мөртабанның және пломбирдің үлгісін белгілейді;</w:t>
      </w:r>
      <w:r>
        <w:br/>
      </w:r>
      <w:r>
        <w:rPr>
          <w:rFonts w:ascii="Times New Roman"/>
          <w:b w:val="false"/>
          <w:i w:val="false"/>
          <w:color w:val="000000"/>
          <w:sz w:val="28"/>
        </w:rPr>
        <w:t>
</w:t>
      </w:r>
      <w:r>
        <w:rPr>
          <w:rFonts w:ascii="Times New Roman"/>
          <w:b w:val="false"/>
          <w:i w:val="false"/>
          <w:color w:val="000000"/>
          <w:sz w:val="28"/>
        </w:rPr>
        <w:t>
      84-3) мемлекеттік техникалық инспекторлар актілерінің нысандарын бекітеді;»;</w:t>
      </w:r>
      <w:r>
        <w:br/>
      </w:r>
      <w:r>
        <w:rPr>
          <w:rFonts w:ascii="Times New Roman"/>
          <w:b w:val="false"/>
          <w:i w:val="false"/>
          <w:color w:val="000000"/>
          <w:sz w:val="28"/>
        </w:rPr>
        <w:t>
</w:t>
      </w:r>
      <w:r>
        <w:rPr>
          <w:rFonts w:ascii="Times New Roman"/>
          <w:b w:val="false"/>
          <w:i w:val="false"/>
          <w:color w:val="000000"/>
          <w:sz w:val="28"/>
        </w:rPr>
        <w:t>
      «85-1) мемлекеттік техникалық инспекторға қызметтік куәлік, нөмірлік мөртабан және пломбир беру тәртібін бекітеді;»;</w:t>
      </w:r>
      <w:r>
        <w:br/>
      </w:r>
      <w:r>
        <w:rPr>
          <w:rFonts w:ascii="Times New Roman"/>
          <w:b w:val="false"/>
          <w:i w:val="false"/>
          <w:color w:val="000000"/>
          <w:sz w:val="28"/>
        </w:rPr>
        <w:t>
</w:t>
      </w:r>
      <w:r>
        <w:rPr>
          <w:rFonts w:ascii="Times New Roman"/>
          <w:b w:val="false"/>
          <w:i w:val="false"/>
          <w:color w:val="000000"/>
          <w:sz w:val="28"/>
        </w:rPr>
        <w:t>
      «101-1) энергия өндіруші ұйымдар үшін күзгі-қысқы кезеңде пайдаланылатын отын қорының нормаларын айқындау қағидаларын әзірлейді;</w:t>
      </w:r>
      <w:r>
        <w:br/>
      </w:r>
      <w:r>
        <w:rPr>
          <w:rFonts w:ascii="Times New Roman"/>
          <w:b w:val="false"/>
          <w:i w:val="false"/>
          <w:color w:val="000000"/>
          <w:sz w:val="28"/>
        </w:rPr>
        <w:t>
</w:t>
      </w:r>
      <w:r>
        <w:rPr>
          <w:rFonts w:ascii="Times New Roman"/>
          <w:b w:val="false"/>
          <w:i w:val="false"/>
          <w:color w:val="000000"/>
          <w:sz w:val="28"/>
        </w:rPr>
        <w:t>
      101-2) энергия өндіруші ұйымдар үшін күзгі-қысқы кезеңде пайдаланылатын отын қорының нормаларын әзірлейді;</w:t>
      </w:r>
      <w:r>
        <w:br/>
      </w:r>
      <w:r>
        <w:rPr>
          <w:rFonts w:ascii="Times New Roman"/>
          <w:b w:val="false"/>
          <w:i w:val="false"/>
          <w:color w:val="000000"/>
          <w:sz w:val="28"/>
        </w:rPr>
        <w:t>
</w:t>
      </w:r>
      <w:r>
        <w:rPr>
          <w:rFonts w:ascii="Times New Roman"/>
          <w:b w:val="false"/>
          <w:i w:val="false"/>
          <w:color w:val="000000"/>
          <w:sz w:val="28"/>
        </w:rPr>
        <w:t>
      101-3) электр энергиясының көтерме сауда нарығының субъектілері үшін электр энергиясын коммерциялық есепке алудың автоматтандырылған жүйесінің жұмыс істеу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«126-1) Қазақстан Республикасының заңдарында белгіленген коммерциялық және заңмен қорғалатын өзге де құпияны құрайтын мәліметтерді жариялауға қойылатын талаптарды сақтай отырып, энергия өндіруші ұйымдардан инвестициялық міндеттемелердің орындалуы туралы ақпарат сұратады және алады;</w:t>
      </w:r>
      <w:r>
        <w:br/>
      </w:r>
      <w:r>
        <w:rPr>
          <w:rFonts w:ascii="Times New Roman"/>
          <w:b w:val="false"/>
          <w:i w:val="false"/>
          <w:color w:val="000000"/>
          <w:sz w:val="28"/>
        </w:rPr>
        <w:t>
</w:t>
      </w:r>
      <w:r>
        <w:rPr>
          <w:rFonts w:ascii="Times New Roman"/>
          <w:b w:val="false"/>
          <w:i w:val="false"/>
          <w:color w:val="000000"/>
          <w:sz w:val="28"/>
        </w:rPr>
        <w:t>
      126-2) электр қуатын орналастырудың перспективалық схемасын әзірлейді және бекітеді;</w:t>
      </w:r>
      <w:r>
        <w:br/>
      </w:r>
      <w:r>
        <w:rPr>
          <w:rFonts w:ascii="Times New Roman"/>
          <w:b w:val="false"/>
          <w:i w:val="false"/>
          <w:color w:val="000000"/>
          <w:sz w:val="28"/>
        </w:rPr>
        <w:t>
</w:t>
      </w:r>
      <w:r>
        <w:rPr>
          <w:rFonts w:ascii="Times New Roman"/>
          <w:b w:val="false"/>
          <w:i w:val="false"/>
          <w:color w:val="000000"/>
          <w:sz w:val="28"/>
        </w:rPr>
        <w:t>
      126-3) жаңадан пайдалануға берілетін генерациялайтын қондырғыларды салуға тендер өткізеді;</w:t>
      </w:r>
      <w:r>
        <w:br/>
      </w:r>
      <w:r>
        <w:rPr>
          <w:rFonts w:ascii="Times New Roman"/>
          <w:b w:val="false"/>
          <w:i w:val="false"/>
          <w:color w:val="000000"/>
          <w:sz w:val="28"/>
        </w:rPr>
        <w:t>
</w:t>
      </w:r>
      <w:r>
        <w:rPr>
          <w:rFonts w:ascii="Times New Roman"/>
          <w:b w:val="false"/>
          <w:i w:val="false"/>
          <w:color w:val="000000"/>
          <w:sz w:val="28"/>
        </w:rPr>
        <w:t>
      126-4) жаңадан пайдалануға берілетін генерациялайтын қондырғыларды салуға арналған тендердің қорытындылары бойынша осы тендердің жеңімпазымен шарт жасасады;</w:t>
      </w:r>
      <w:r>
        <w:br/>
      </w:r>
      <w:r>
        <w:rPr>
          <w:rFonts w:ascii="Times New Roman"/>
          <w:b w:val="false"/>
          <w:i w:val="false"/>
          <w:color w:val="000000"/>
          <w:sz w:val="28"/>
        </w:rPr>
        <w:t>
</w:t>
      </w:r>
      <w:r>
        <w:rPr>
          <w:rFonts w:ascii="Times New Roman"/>
          <w:b w:val="false"/>
          <w:i w:val="false"/>
          <w:color w:val="000000"/>
          <w:sz w:val="28"/>
        </w:rPr>
        <w:t>
      126-5) жүйелік операторға тендер негізінде жаңадан пайдалануға берілетін генерациялайтын қондырғылардың электр қуатының дайындығын ұстап тұру бойынша көрсетілетін қызметтерді сатып алу туралы онымен шарт жасасу үшін жаңадан пайдалануға берілетін генерациялайтын қондырғыларды салуға арналған тендердің жеңімпазын, электр қуатының дайындығын ұстап тұру бойынша көрсетілетін қызметтерді сатып алу бағасын, көлемін және мерзімдерін айқындайды;</w:t>
      </w:r>
      <w:r>
        <w:br/>
      </w:r>
      <w:r>
        <w:rPr>
          <w:rFonts w:ascii="Times New Roman"/>
          <w:b w:val="false"/>
          <w:i w:val="false"/>
          <w:color w:val="000000"/>
          <w:sz w:val="28"/>
        </w:rPr>
        <w:t>
</w:t>
      </w:r>
      <w:r>
        <w:rPr>
          <w:rFonts w:ascii="Times New Roman"/>
          <w:b w:val="false"/>
          <w:i w:val="false"/>
          <w:color w:val="000000"/>
          <w:sz w:val="28"/>
        </w:rPr>
        <w:t>
      126-6) электр энергиясының және қуатының болжамды теңгерімдерін бекітеді;</w:t>
      </w:r>
      <w:r>
        <w:br/>
      </w:r>
      <w:r>
        <w:rPr>
          <w:rFonts w:ascii="Times New Roman"/>
          <w:b w:val="false"/>
          <w:i w:val="false"/>
          <w:color w:val="000000"/>
          <w:sz w:val="28"/>
        </w:rPr>
        <w:t>
</w:t>
      </w:r>
      <w:r>
        <w:rPr>
          <w:rFonts w:ascii="Times New Roman"/>
          <w:b w:val="false"/>
          <w:i w:val="false"/>
          <w:color w:val="000000"/>
          <w:sz w:val="28"/>
        </w:rPr>
        <w:t>
      126-7) электрмен жабдықтаудың үлгілік шартын әзірлейді;</w:t>
      </w:r>
      <w:r>
        <w:br/>
      </w:r>
      <w:r>
        <w:rPr>
          <w:rFonts w:ascii="Times New Roman"/>
          <w:b w:val="false"/>
          <w:i w:val="false"/>
          <w:color w:val="000000"/>
          <w:sz w:val="28"/>
        </w:rPr>
        <w:t>
</w:t>
      </w:r>
      <w:r>
        <w:rPr>
          <w:rFonts w:ascii="Times New Roman"/>
          <w:b w:val="false"/>
          <w:i w:val="false"/>
          <w:color w:val="000000"/>
          <w:sz w:val="28"/>
        </w:rPr>
        <w:t>
      126-8) жаңадан пайдалануға берілетін генерациялайтын қондырғылардың құрылысына арналған үлгілік шартты әзірлейді;</w:t>
      </w:r>
      <w:r>
        <w:br/>
      </w:r>
      <w:r>
        <w:rPr>
          <w:rFonts w:ascii="Times New Roman"/>
          <w:b w:val="false"/>
          <w:i w:val="false"/>
          <w:color w:val="000000"/>
          <w:sz w:val="28"/>
        </w:rPr>
        <w:t>
</w:t>
      </w:r>
      <w:r>
        <w:rPr>
          <w:rFonts w:ascii="Times New Roman"/>
          <w:b w:val="false"/>
          <w:i w:val="false"/>
          <w:color w:val="000000"/>
          <w:sz w:val="28"/>
        </w:rPr>
        <w:t>
      126-9) жаңадан пайдалануға берілетін генерациялайтын қондырғылардың электр қуатының дайындығын ұстап тұру бойынша көрсетілетін қызметтерді сатып алу туралы үлгілік шартты әзірлейді;</w:t>
      </w:r>
      <w:r>
        <w:br/>
      </w:r>
      <w:r>
        <w:rPr>
          <w:rFonts w:ascii="Times New Roman"/>
          <w:b w:val="false"/>
          <w:i w:val="false"/>
          <w:color w:val="000000"/>
          <w:sz w:val="28"/>
        </w:rPr>
        <w:t>
</w:t>
      </w:r>
      <w:r>
        <w:rPr>
          <w:rFonts w:ascii="Times New Roman"/>
          <w:b w:val="false"/>
          <w:i w:val="false"/>
          <w:color w:val="000000"/>
          <w:sz w:val="28"/>
        </w:rPr>
        <w:t>
      126-10) жаңадан пайдалануға берілетін генерациялайтын қондырғыларды салуға тендер өткізу қағидаларын әзірлейді;</w:t>
      </w:r>
      <w:r>
        <w:br/>
      </w:r>
      <w:r>
        <w:rPr>
          <w:rFonts w:ascii="Times New Roman"/>
          <w:b w:val="false"/>
          <w:i w:val="false"/>
          <w:color w:val="000000"/>
          <w:sz w:val="28"/>
        </w:rPr>
        <w:t>
</w:t>
      </w:r>
      <w:r>
        <w:rPr>
          <w:rFonts w:ascii="Times New Roman"/>
          <w:b w:val="false"/>
          <w:i w:val="false"/>
          <w:color w:val="000000"/>
          <w:sz w:val="28"/>
        </w:rPr>
        <w:t>
      126-11) электр қуаты нарығын ұйымдастыру және оның жұмыс істеу қағидаларын әзірлейді;</w:t>
      </w:r>
      <w:r>
        <w:br/>
      </w:r>
      <w:r>
        <w:rPr>
          <w:rFonts w:ascii="Times New Roman"/>
          <w:b w:val="false"/>
          <w:i w:val="false"/>
          <w:color w:val="000000"/>
          <w:sz w:val="28"/>
        </w:rPr>
        <w:t>
</w:t>
      </w:r>
      <w:r>
        <w:rPr>
          <w:rFonts w:ascii="Times New Roman"/>
          <w:b w:val="false"/>
          <w:i w:val="false"/>
          <w:color w:val="000000"/>
          <w:sz w:val="28"/>
        </w:rPr>
        <w:t>
      126-12) Қазақстан Республикасының Үкіметіне жүйелік операторды айқындау бойынша ұсыныс енгізеді;</w:t>
      </w:r>
      <w:r>
        <w:br/>
      </w:r>
      <w:r>
        <w:rPr>
          <w:rFonts w:ascii="Times New Roman"/>
          <w:b w:val="false"/>
          <w:i w:val="false"/>
          <w:color w:val="000000"/>
          <w:sz w:val="28"/>
        </w:rPr>
        <w:t>
</w:t>
      </w:r>
      <w:r>
        <w:rPr>
          <w:rFonts w:ascii="Times New Roman"/>
          <w:b w:val="false"/>
          <w:i w:val="false"/>
          <w:color w:val="000000"/>
          <w:sz w:val="28"/>
        </w:rPr>
        <w:t>
      126-13) энергия өндіруші ұйымдардың заңнамада белгіленген тәртіппен уәкілетті органмен келісім жасасуға, онда көзделген инвестициялық міндеттемелерді орындауға және олардың орындалуы туралы есепті жыл сайын уәкілетті органға табыс ету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126-14) энергия өндіруші ұйымдардың өткен күнтізбелік жыл үшін электр энергиясын өндіру мен өткізу шығындары, электр энергиясын өндіру мен өткізу көлемі бойынша есептерді жыл сайын уәкілетті органға беру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126-15) энергия өндіруші ұйымдардың келісімде келесі жылға көзделген инвестициялардың көлемі мен бағыттары туралы мәліметтерді жыл сайын бұқаралық ақпарат құралдарында жариялау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126-16) энергия өндіруші ұйымдардың келісімде өткен жыл үшін көзделген инвестициялық міндеттемелердің орындалуы туралы мәліметтерді жыл сайын бұқаралық ақпарат құралдарында жариялау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126-17) энергия өндіруші ұйымдардың жария тыңдауларды өткізу туралы хабарландыруды жария тыңдауларды өткізгенге дейін кемінде күнтізбелік бес күн бұрын бұқаралық ақпарат құралдарында жариялай отырып, келісімдерді орындау нәтижелері бойынша жария тыңдауларды мемлекеттік органдардың, тұтынушылардың және олардың қоғамдық бірлестіктерінің, бұқаралық ақпарат құралдарының өкілдерін, сондай-ақ тәуелсіз сарапшыларды шақыра отырып, жыл сайын өткізу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126-18) энергия өндіруші ұйымдардың инвестициялық міндеттемелердің орындалуы туралы ақпарат беру бойынша талаптарды сақтауын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«343-1) ұлттық қауiпсiздiктi қамтамасыз ету жөнiндегi іс-шараларды жоспарлау және өткiзу бойынша ведомстволық бағынысты ұйымдардың қызметiне басшылық етуді жүзеге асырады;</w:t>
      </w:r>
      <w:r>
        <w:br/>
      </w:r>
      <w:r>
        <w:rPr>
          <w:rFonts w:ascii="Times New Roman"/>
          <w:b w:val="false"/>
          <w:i w:val="false"/>
          <w:color w:val="000000"/>
          <w:sz w:val="28"/>
        </w:rPr>
        <w:t>
</w:t>
      </w:r>
      <w:r>
        <w:rPr>
          <w:rFonts w:ascii="Times New Roman"/>
          <w:b w:val="false"/>
          <w:i w:val="false"/>
          <w:color w:val="000000"/>
          <w:sz w:val="28"/>
        </w:rPr>
        <w:t>
      343-2) ұлттық қауiпсiздiк жүйесiн жетiлдiру жөнiнде ұсыныстар енгiзедi;</w:t>
      </w:r>
      <w:r>
        <w:br/>
      </w:r>
      <w:r>
        <w:rPr>
          <w:rFonts w:ascii="Times New Roman"/>
          <w:b w:val="false"/>
          <w:i w:val="false"/>
          <w:color w:val="000000"/>
          <w:sz w:val="28"/>
        </w:rPr>
        <w:t>
</w:t>
      </w:r>
      <w:r>
        <w:rPr>
          <w:rFonts w:ascii="Times New Roman"/>
          <w:b w:val="false"/>
          <w:i w:val="false"/>
          <w:color w:val="000000"/>
          <w:sz w:val="28"/>
        </w:rPr>
        <w:t>
      343-3) ұлттық қауiпсiздiк саласындағы заңдар мен өзге де нормативтiк құқықтық актiлердiң сақталуын қамтамасыз етедi;</w:t>
      </w:r>
      <w:r>
        <w:br/>
      </w:r>
      <w:r>
        <w:rPr>
          <w:rFonts w:ascii="Times New Roman"/>
          <w:b w:val="false"/>
          <w:i w:val="false"/>
          <w:color w:val="000000"/>
          <w:sz w:val="28"/>
        </w:rPr>
        <w:t>
</w:t>
      </w:r>
      <w:r>
        <w:rPr>
          <w:rFonts w:ascii="Times New Roman"/>
          <w:b w:val="false"/>
          <w:i w:val="false"/>
          <w:color w:val="000000"/>
          <w:sz w:val="28"/>
        </w:rPr>
        <w:t>
      343-4)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етеді, насихат және қарсы насихат жұмыстарын жүргізеді;</w:t>
      </w:r>
      <w:r>
        <w:br/>
      </w:r>
      <w:r>
        <w:rPr>
          <w:rFonts w:ascii="Times New Roman"/>
          <w:b w:val="false"/>
          <w:i w:val="false"/>
          <w:color w:val="000000"/>
          <w:sz w:val="28"/>
        </w:rPr>
        <w:t>
</w:t>
      </w:r>
      <w:r>
        <w:rPr>
          <w:rFonts w:ascii="Times New Roman"/>
          <w:b w:val="false"/>
          <w:i w:val="false"/>
          <w:color w:val="000000"/>
          <w:sz w:val="28"/>
        </w:rPr>
        <w:t>
      343-5)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