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e6af9" w14:textId="3de6a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"Кемелердің, салдардың және өзге де жүзу объектiлерiнiң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қағидасын бекіту туралы" Қазақстан Республикасы Үкiметiнiң 2011 жылғы 2 шілдедегі № 765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1500 Қаулысы. Күші жойылды - Қазақстан Республикасы Үкіметінің 2015 жылғы 10 тамыздағы № 623 қаулысымен</w:t>
      </w:r>
    </w:p>
    <w:p>
      <w:pPr>
        <w:spacing w:after="0"/>
        <w:ind w:left="0"/>
        <w:jc w:val="both"/>
      </w:pPr>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«Кемелердің, салдардың және өзге де жүзу объектiлерiнiң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қағидасын бекіту туралы» Қазақстан Республикасы Үкiметiнiң 2011 жылғы 2 шілдедегі № 765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45, 609-құжат)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Кемелердің, салдардың және өзге де жүзу объектiлерiнiң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