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fdb5" w14:textId="557f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[Тараз қаласының  айналма жолы] Жоба) [Батыс Еуропа - Батыс Қытай Халық Республикасы халықаралық транзит дәлізі]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5 қарашадағы № 1369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келісімді (Жай операциялар) (ОАӨЭЫ 1 көлік дәлізі [Тараз қаласының айналма жолы] Жоба) [Батыс Еуропа – Батыс Қытай Халық Республикасы халықаралық транзит дәлізі]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Банкі арасындағы</w:t>
      </w:r>
      <w:r>
        <w:br/>
      </w:r>
      <w:r>
        <w:rPr>
          <w:rFonts w:ascii="Times New Roman"/>
          <w:b/>
          <w:i w:val="false"/>
          <w:color w:val="000000"/>
        </w:rPr>
        <w:t>
Қарыз туралы келісімді (Жай операциялар) (ОАӨЭЫ 1 көлік дәлізі</w:t>
      </w:r>
      <w:r>
        <w:br/>
      </w:r>
      <w:r>
        <w:rPr>
          <w:rFonts w:ascii="Times New Roman"/>
          <w:b/>
          <w:i w:val="false"/>
          <w:color w:val="000000"/>
        </w:rPr>
        <w:t>
[Тараз қаласының айналма жолы] Жоба) [Батыс Еуропа – Батыс</w:t>
      </w:r>
      <w:r>
        <w:br/>
      </w:r>
      <w:r>
        <w:rPr>
          <w:rFonts w:ascii="Times New Roman"/>
          <w:b/>
          <w:i w:val="false"/>
          <w:color w:val="000000"/>
        </w:rPr>
        <w:t>
Қытай Халық Республикасы халықаралық транзит дәлізі]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2012 жылғы 19 маусымда Астанада жасалған Қазақстан Республикасы мен Азия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(Жай операциялар) (ОАӨЭЫ 1 көлік дәлізі [Тараз қаласының айналма жолы] Жоба) [Батыс Еуропа </w:t>
      </w:r>
      <w:r>
        <w:rPr>
          <w:rFonts w:ascii="Times New Roman"/>
          <w:b/>
          <w:i w:val="false"/>
          <w:color w:val="000000"/>
          <w:sz w:val="28"/>
        </w:rPr>
        <w:t xml:space="preserve">– </w:t>
      </w:r>
      <w:r>
        <w:rPr>
          <w:rFonts w:ascii="Times New Roman"/>
          <w:b w:val="false"/>
          <w:i w:val="false"/>
          <w:color w:val="000000"/>
          <w:sz w:val="28"/>
        </w:rPr>
        <w:t>Батыс Қытай Халық Республикасы халықаралық транзит дәлізі]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ҚАРЫЗДЫҢ НӨМІРІ 2824–ҚАЗ</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АЗИЯ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 (ОАӨЭЫ 1 көлік дәлізі [Тараз қаласының айналма жолы] Жоба)</w:t>
      </w:r>
      <w:r>
        <w:br/>
      </w:r>
      <w:r>
        <w:rPr>
          <w:rFonts w:ascii="Times New Roman"/>
          <w:b/>
          <w:i w:val="false"/>
          <w:color w:val="000000"/>
        </w:rPr>
        <w:t>
[Батыс Еуропа – Батыс Қытай Халық Республикасы</w:t>
      </w:r>
      <w:r>
        <w:br/>
      </w:r>
      <w:r>
        <w:rPr>
          <w:rFonts w:ascii="Times New Roman"/>
          <w:b/>
          <w:i w:val="false"/>
          <w:color w:val="000000"/>
        </w:rPr>
        <w:t>
халықаралық транзит дәлізі]</w:t>
      </w:r>
    </w:p>
    <w:p>
      <w:pPr>
        <w:spacing w:after="0"/>
        <w:ind w:left="0"/>
        <w:jc w:val="both"/>
      </w:pPr>
      <w:r>
        <w:rPr>
          <w:rFonts w:ascii="Times New Roman"/>
          <w:b w:val="false"/>
          <w:i w:val="false"/>
          <w:color w:val="000000"/>
          <w:sz w:val="28"/>
        </w:rPr>
        <w:t>Күні 2012 ЖЫЛҒЫ 19 МАУСЫМ</w:t>
      </w:r>
    </w:p>
    <w:p>
      <w:pPr>
        <w:spacing w:after="0"/>
        <w:ind w:left="0"/>
        <w:jc w:val="both"/>
      </w:pPr>
      <w:r>
        <w:rPr>
          <w:rFonts w:ascii="Times New Roman"/>
          <w:b w:val="false"/>
          <w:i w:val="false"/>
          <w:color w:val="000000"/>
          <w:sz w:val="28"/>
        </w:rPr>
        <w:t>45150 ҚАЗ</w:t>
      </w:r>
    </w:p>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2012 жылғы 19 маусымдағы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Қарыз алушы АДБ–ға осы Қарыз туралы келісімге 1–қосымшада сипатталған Жобаның мақсатында кредит үшін жүгінді; және</w:t>
      </w:r>
      <w:r>
        <w:br/>
      </w:r>
      <w:r>
        <w:rPr>
          <w:rFonts w:ascii="Times New Roman"/>
          <w:b w:val="false"/>
          <w:i w:val="false"/>
          <w:color w:val="000000"/>
          <w:sz w:val="28"/>
        </w:rPr>
        <w:t>
      (В) АДБ Қарыз алушыға осы құжатта ұсынылған мерзiмдер мен шарттарда АДБ–ның жай капитал ресурстарынан қарыз береді.</w:t>
      </w:r>
      <w:r>
        <w:br/>
      </w: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негізгі ресурстарынан Лондон банкаралық ставкасы бойынша бөлінетін қарыздарға қолданылатын жай операциялар үшін қарыз берудің барлық қағидалары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3.03–бап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      Резервке қойғаны үшін комиссия; Кредит</w:t>
      </w:r>
      <w:r>
        <w:br/>
      </w:r>
      <w:r>
        <w:rPr>
          <w:rFonts w:ascii="Times New Roman"/>
          <w:b w:val="false"/>
          <w:i w:val="false"/>
          <w:color w:val="000000"/>
          <w:sz w:val="28"/>
        </w:rPr>
        <w:t>
      (а) Қарыз алушы Қарыз туралы келісімде көзделген ставка мен шарттар бойынша қарыздың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қолдануға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 өздерінде жазылған тиісті мағынаға ие болады. Мынадай терминдер төмендегідей мәнге ие:</w:t>
      </w:r>
      <w:r>
        <w:br/>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(b) «ОАӨЭЫ 1 көлік дәлізі» Қытай Халық Республикасымен мемлекеттік шекарадан Қорғаста Алматы қаласы мен Шымкент қаласы арқылы батысы Ресей Федерациясымен шекараға дейін өтетін «Батыс Еуропа – Батыс Қытай Халық Республикасы» халықаралық көлік дәлізін білдіреді;</w:t>
      </w:r>
      <w:r>
        <w:br/>
      </w:r>
      <w:r>
        <w:rPr>
          <w:rFonts w:ascii="Times New Roman"/>
          <w:b w:val="false"/>
          <w:i w:val="false"/>
          <w:color w:val="000000"/>
          <w:sz w:val="28"/>
        </w:rPr>
        <w:t>
      (с) «ҚОӘБ» Жоба бойынша, Қарыз алушы дайындаған және ұсынған және АДБ мақұлдаған, оған енгізілген кез келген өзгерістерді қоса алғанда, қоршаған ортаға әсер ету бағасын білдіредi;</w:t>
      </w:r>
      <w:r>
        <w:br/>
      </w:r>
      <w:r>
        <w:rPr>
          <w:rFonts w:ascii="Times New Roman"/>
          <w:b w:val="false"/>
          <w:i w:val="false"/>
          <w:color w:val="000000"/>
          <w:sz w:val="28"/>
        </w:rPr>
        <w:t>
      (d) «ҚОБЖ» Қоршаған ортаға әсердi бағалауға (ҚОӘБ) енгiзiлген Қоршаған ортаны басқару жоспарын бiлдiредi;</w:t>
      </w:r>
      <w:r>
        <w:br/>
      </w:r>
      <w:r>
        <w:rPr>
          <w:rFonts w:ascii="Times New Roman"/>
          <w:b w:val="false"/>
          <w:i w:val="false"/>
          <w:color w:val="000000"/>
          <w:sz w:val="28"/>
        </w:rPr>
        <w:t>
      (е) «Қоршаған ортаға қатысты саясат» ҚШС–ның (егер қолдануға болса) 1–қосымшасының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(f) «Мәжбүрлеп қоныс аударуға қатысты саясат» ҚШС–ның (егер қолдануға болса) 2–қосымшасының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xml:space="preserve">
      (g) «ЖСҚЖ» </w:t>
      </w:r>
      <w:r>
        <w:rPr>
          <w:rFonts w:ascii="Times New Roman"/>
          <w:b/>
          <w:i w:val="false"/>
          <w:color w:val="000000"/>
          <w:sz w:val="28"/>
        </w:rPr>
        <w:t xml:space="preserve">– </w:t>
      </w:r>
      <w:r>
        <w:rPr>
          <w:rFonts w:ascii="Times New Roman"/>
          <w:b w:val="false"/>
          <w:i w:val="false"/>
          <w:color w:val="000000"/>
          <w:sz w:val="28"/>
        </w:rPr>
        <w:t>Қарыз алушы дайындаған және ұсынған және АДБ–мен келісілген, оған енгізілетін кез келген өзгерістерді қоса алғанда Жоба үшін Жерді сатып алу және қоныс аудару жоспарын білдіреді;</w:t>
      </w:r>
      <w:r>
        <w:br/>
      </w:r>
      <w:r>
        <w:rPr>
          <w:rFonts w:ascii="Times New Roman"/>
          <w:b w:val="false"/>
          <w:i w:val="false"/>
          <w:color w:val="000000"/>
          <w:sz w:val="28"/>
        </w:rPr>
        <w:t>
      (h) «Қарыз қаражатының төлемдерi бойынша анықтамалық» Қарыз қаражатының төлемдерi бойынша АДБ–ның анықтамалығын (мерзiмдi түзетулерi бар 2007 жылғы) бiлдiредi;</w:t>
      </w:r>
      <w:r>
        <w:br/>
      </w:r>
      <w:r>
        <w:rPr>
          <w:rFonts w:ascii="Times New Roman"/>
          <w:b w:val="false"/>
          <w:i w:val="false"/>
          <w:color w:val="000000"/>
          <w:sz w:val="28"/>
        </w:rPr>
        <w:t xml:space="preserve">
      (i) «ККМ» </w:t>
      </w:r>
      <w:r>
        <w:rPr>
          <w:rFonts w:ascii="Times New Roman"/>
          <w:b/>
          <w:i w:val="false"/>
          <w:color w:val="000000"/>
          <w:sz w:val="28"/>
        </w:rPr>
        <w:t xml:space="preserve">– </w:t>
      </w:r>
      <w:r>
        <w:rPr>
          <w:rFonts w:ascii="Times New Roman"/>
          <w:b w:val="false"/>
          <w:i w:val="false"/>
          <w:color w:val="000000"/>
          <w:sz w:val="28"/>
        </w:rPr>
        <w:t>Қарыз алушының Көлік және коммуникация министрлігін немесе оның кез келген құқық мирасқорын білдіреді;</w:t>
      </w:r>
      <w:r>
        <w:br/>
      </w:r>
      <w:r>
        <w:rPr>
          <w:rFonts w:ascii="Times New Roman"/>
          <w:b w:val="false"/>
          <w:i w:val="false"/>
          <w:color w:val="000000"/>
          <w:sz w:val="28"/>
        </w:rPr>
        <w:t>
      (j) «облыс» Қарыз алушының аумақтық-әкiмшiлiк бiрлiгiн бiлдiредi;</w:t>
      </w:r>
      <w:r>
        <w:br/>
      </w:r>
      <w:r>
        <w:rPr>
          <w:rFonts w:ascii="Times New Roman"/>
          <w:b w:val="false"/>
          <w:i w:val="false"/>
          <w:color w:val="000000"/>
          <w:sz w:val="28"/>
        </w:rPr>
        <w:t>
      (k) «БЖН» Жоба үшін 2011 жылғы 28 қазандағы Қарыз алушы мен АДБ арасында келісілген, Қарыз алушы (ККМ арқылы) мен АДБ–ның тиісті әкімшілік рәсімдеріне сәйкес мерзімді жаңарып отыратын Жобаны басқару жөніндегі нұсқаулықты білдіреді;</w:t>
      </w:r>
      <w:r>
        <w:br/>
      </w:r>
      <w:r>
        <w:rPr>
          <w:rFonts w:ascii="Times New Roman"/>
          <w:b w:val="false"/>
          <w:i w:val="false"/>
          <w:color w:val="000000"/>
          <w:sz w:val="28"/>
        </w:rPr>
        <w:t>
      (l) «Сатып алу жөніндегі нұсқаулық» АДБ–ның Сатып алу жөніндегі нұсқаулығын (2010 жылғы, мерзімді түзетулерімен) білдіреді;</w:t>
      </w:r>
      <w:r>
        <w:br/>
      </w:r>
      <w:r>
        <w:rPr>
          <w:rFonts w:ascii="Times New Roman"/>
          <w:b w:val="false"/>
          <w:i w:val="false"/>
          <w:color w:val="000000"/>
          <w:sz w:val="28"/>
        </w:rPr>
        <w:t>
      (m) «Сатып алу жоспары» Жоба үшін 2011 жылғы 28 қазандағы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w:t>
      </w:r>
      <w:r>
        <w:br/>
      </w:r>
      <w:r>
        <w:rPr>
          <w:rFonts w:ascii="Times New Roman"/>
          <w:b w:val="false"/>
          <w:i w:val="false"/>
          <w:color w:val="000000"/>
          <w:sz w:val="28"/>
        </w:rPr>
        <w:t>
      (n) «Жоба бойынша атқарушы агенттік» Қарыз беру ережесінің мақсаттары үшін және оның шеңберінде Жобаның орындалуына жауапты ККМ–ны және оның кез келген құқық мирасқорын білдіреді;</w:t>
      </w:r>
      <w:r>
        <w:br/>
      </w:r>
      <w:r>
        <w:rPr>
          <w:rFonts w:ascii="Times New Roman"/>
          <w:b w:val="false"/>
          <w:i w:val="false"/>
          <w:color w:val="000000"/>
          <w:sz w:val="28"/>
        </w:rPr>
        <w:t>
      (o) «Жобалық жол» жолдың осы Қарыз туралы келiсiмге 1–қосымшаның 2(а) тармағында әрбір жағдай неғұрлым егжей–тегжейлi сипатталған, Жобаға сәйкес салынатын, жақсартылатын немесе қалпына келтiрiлетiн учаскелерiн бiлдiредi;</w:t>
      </w:r>
      <w:r>
        <w:br/>
      </w:r>
      <w:r>
        <w:rPr>
          <w:rFonts w:ascii="Times New Roman"/>
          <w:b w:val="false"/>
          <w:i w:val="false"/>
          <w:color w:val="000000"/>
          <w:sz w:val="28"/>
        </w:rPr>
        <w:t>
      (p) «ҚШС» АДБ–ның қорғау шаралары бойынша саясатын (2009 жылғы) білдіреді;</w:t>
      </w:r>
      <w:r>
        <w:br/>
      </w:r>
      <w:r>
        <w:rPr>
          <w:rFonts w:ascii="Times New Roman"/>
          <w:b w:val="false"/>
          <w:i w:val="false"/>
          <w:color w:val="000000"/>
          <w:sz w:val="28"/>
        </w:rPr>
        <w:t>
      (q) «Мониторинг нәтижелері бойынша баяндамаларға қатысты саясат» кез келген түзету және алдын алу іс–қимылдарын қоса алғанда, онда ҚОБЖ мен ЖСҚЖ–ны іске асыру бойынша және оларға сәйкес жұмыс нәтижелері жазылған әрбір есепті Қарыз алушы дайындағанын және АДБ мақұлдағанын білдіреді; және</w:t>
      </w:r>
      <w:r>
        <w:br/>
      </w:r>
      <w:r>
        <w:rPr>
          <w:rFonts w:ascii="Times New Roman"/>
          <w:b w:val="false"/>
          <w:i w:val="false"/>
          <w:color w:val="000000"/>
          <w:sz w:val="28"/>
        </w:rPr>
        <w:t xml:space="preserve">
      (r) «Жұмыстар» </w:t>
      </w:r>
      <w:r>
        <w:rPr>
          <w:rFonts w:ascii="Times New Roman"/>
          <w:b/>
          <w:i w:val="false"/>
          <w:color w:val="000000"/>
          <w:sz w:val="28"/>
        </w:rPr>
        <w:t xml:space="preserve">– </w:t>
      </w:r>
      <w:r>
        <w:rPr>
          <w:rFonts w:ascii="Times New Roman"/>
          <w:b w:val="false"/>
          <w:i w:val="false"/>
          <w:color w:val="000000"/>
          <w:sz w:val="28"/>
        </w:rPr>
        <w:t>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құрылысты немесе азаматтық–құрылыс жұмыстарын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жай капитал ресурстарынан тоқсан бес миллион АҚШ доллары ($ 95 000 000) сомасына қарыз беруге келіседі, әрі бұл сома осы Қарыз туралы келісімнің 2.06–бөлімінің ережелеріне сәйкес Айырбастау шеңберінде кезең–кезеңімен айырбасталып отырылуы мүмкін.</w:t>
      </w:r>
      <w:r>
        <w:br/>
      </w:r>
      <w:r>
        <w:rPr>
          <w:rFonts w:ascii="Times New Roman"/>
          <w:b w:val="false"/>
          <w:i w:val="false"/>
          <w:color w:val="000000"/>
          <w:sz w:val="28"/>
        </w:rPr>
        <w:t>
      (b) Қарыз негізгі өтеу кезеңін жиырма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мөлшерлемесінің сомасына тең әрбір пайыздық кезеңнің мөлшерлемесі бойынша кезең–кезеңімен Қарыз беру ережесінің 3.03–бөліміне сәйкес жылына 0,20 % кредитті шегере отырып, Қарыз беру ережесінің 3.02–бөліміне сәйкес жылына 0,60 %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бойынша өзге де төлемдер жарты жылда бір рет және әрбір жылдың 15 мамыры мен 15 қарашасында төленуі тиіс.</w:t>
      </w:r>
      <w:r>
        <w:br/>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қарызды ұтымды реттеуді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өзгерісі;</w:t>
      </w:r>
      <w:r>
        <w:br/>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мөлшерлеменің ең төменгі деңгейін белгілеу жолымен лимиттер белгілеу.</w:t>
      </w:r>
      <w:r>
        <w:br/>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2.01(6) бөлігінде анықталуы бойынша «Айырбастау» деп және ол Қарыз беру қағидаларының V бабының және айырбастау жөніндегі нұсқаудың қағидаларына сәйкес күшіне енеді деп есептеу керек.</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Қарыз қаражаты осы Қарыз туралы келісімге 3–қосымшаның ережелеріне сәйкес бөлінуі және алынуы тиіс, бұл ретте осы Қосымшаны Қарыз алушы мен АДБ–ның келісімі бойынша кезең-кезеңімен өзгертіп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келісімге 4–қосымшаның ережелеріне сәйкес шығыстардың барлық баптарын жүргізеді немесе жүргізілуін ұйымдастырады. АДБ мұндай баптардың барлығы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ережелерінің 9.02–бөлімінде баяндалған мақсаттар үшін қарыз шотынан қаражатты алу үшін жабу күні деп 2015 жылғы 30 маусым не Қарыз алушы мен АДБ арасында келісілуі мүмкін осындай басқа бір күн болып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сәйкес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шұғыл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жауап беретін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бұл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дәрежеге сай жасалған кез келген елеулі өзгерістерді олар дайындалғаннан кейін шұғыл түрде беруге немесе олардың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іс–әрекеттерінің ұтымды әкімшілік саясат пен рәсімдерге сәйкес жүргізетініне көз жеткізуге міндеттенеді.</w:t>
      </w:r>
      <w:r>
        <w:br/>
      </w:r>
      <w:r>
        <w:rPr>
          <w:rFonts w:ascii="Times New Roman"/>
          <w:b w:val="false"/>
          <w:i w:val="false"/>
          <w:color w:val="000000"/>
          <w:sz w:val="28"/>
        </w:rPr>
        <w:t>
      4.05–бөлім. (а) Қарыз алушы (і) Жоба үшін жекелеген есептіліктерді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аудиторлардың аудиттің тиісті стандарттарын нақты қолдана отырып, осы шоттардың деректеріне және тиісті қаржылық есептерге жыл сайынғы аудит жүргізіп отыруға; (ііі) алғанына қарай, бірақ әрбір тиісті фискальды жыл аяқталған сәттен бастап тоғыз (9) ай өткеннен кейін кешіктірмей, осы шоттардың және қаржылық есептердің аудиттен өткен және расталған көшірмелерін және аудиторлардың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мерзімдіқ негізді талаптары бойынша осы шоттар мен қаржылық есептерге және аудитке қатысы бар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4.05(а) бөлікке сәйкес Қарыз алушы жалдаған аудиторлармен бірге кезең–кезеңімен талқылап отыру құқығын АДБ–ға беруге міндеттенеді және егер Қарыз алушы өзгеше көрсетпесе,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АДБ–ның өкілдеріне Жоба мен Жобалық объектілерді,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4.07–бөлім. Қарыз алушы барлық Жобалық объектілердің жолдарды пайдалану және оларға қызмет көрсету және жөндеу экологиялық, ұтымды инженерлік, қаржылық, экономикалық және әлеуметтік қауіпсіздік шараларына сәйкес, сондай–ақ жолдарды пайдалану және оларға техникалық қызмет көрсету рәсімдеріне сәйкес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p>
      <w:pPr>
        <w:spacing w:after="0"/>
        <w:ind w:left="0"/>
        <w:jc w:val="both"/>
      </w:pPr>
      <w:r>
        <w:rPr>
          <w:rFonts w:ascii="Times New Roman"/>
          <w:b w:val="false"/>
          <w:i w:val="false"/>
          <w:color w:val="000000"/>
          <w:sz w:val="28"/>
          <w:u w:val="single"/>
        </w:rPr>
        <w:t>Қарыз алушы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u w:val="single"/>
        </w:rPr>
        <w:t>АДБ үшін</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ЖАЗЫЛҒАНДЫ РАСТАУ үшін осы Келісімнің тараптарының атынан олардың уәкілетті өкілдері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___________________________</w:t>
      </w:r>
      <w:r>
        <w:br/>
      </w:r>
      <w:r>
        <w:rPr>
          <w:rFonts w:ascii="Times New Roman"/>
          <w:b w:val="false"/>
          <w:i w:val="false"/>
          <w:color w:val="000000"/>
          <w:sz w:val="28"/>
        </w:rPr>
        <w:t xml:space="preserve">
    [Уәкілетті өкіл]   </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xml:space="preserve">      1. Жобаның мақсаты </w:t>
      </w:r>
      <w:r>
        <w:rPr>
          <w:rFonts w:ascii="Times New Roman"/>
          <w:b/>
          <w:i w:val="false"/>
          <w:color w:val="000000"/>
          <w:sz w:val="28"/>
        </w:rPr>
        <w:t xml:space="preserve">– </w:t>
      </w:r>
      <w:r>
        <w:rPr>
          <w:rFonts w:ascii="Times New Roman"/>
          <w:b w:val="false"/>
          <w:i w:val="false"/>
          <w:color w:val="000000"/>
          <w:sz w:val="28"/>
        </w:rPr>
        <w:t>Жамбыл облысындағы (Батыс Еуропа – Батыс Қытай Халық Республикасы халықаралық транзит дәлізінің) ОАӨЭЫ 1 дәлізі Тараз қаласының айналма жолы учаскесінде көлік желісінің тиімділігін арттыру жолымен Қарыз алушының тұрақты экономикалық дамуына ықпал ету.</w:t>
      </w:r>
      <w:r>
        <w:br/>
      </w:r>
      <w:r>
        <w:rPr>
          <w:rFonts w:ascii="Times New Roman"/>
          <w:b w:val="false"/>
          <w:i w:val="false"/>
          <w:color w:val="000000"/>
          <w:sz w:val="28"/>
        </w:rPr>
        <w:t>
      2. Жоба ОАӨЭЫ 1 көлік дәлізі шеңберінде екі жолақты қозғалысы бар ІІ техникалық санаттағы ұзақтығы 7,7 км жолдың қолданыстағы учаскесін цемент–бетонды төсемі бар және төрт жолақты қозғалысы бар І–б техникалық санатқа ауыстыру арқылы реконструкциялауды, сондай–ақ асфальт–бетонды төсемі бар және екі жолақты қозғалысы бар ІІ техникалық санаттағы ұзақтығы 57,4 км Тараз қаласының айналма жолының жаңа учаскесін салуды қамтиды.</w:t>
      </w:r>
      <w:r>
        <w:br/>
      </w:r>
      <w:r>
        <w:rPr>
          <w:rFonts w:ascii="Times New Roman"/>
          <w:b w:val="false"/>
          <w:i w:val="false"/>
          <w:color w:val="000000"/>
          <w:sz w:val="28"/>
        </w:rPr>
        <w:t>
      3. Жобаның аяқталуы 2014 жылғы 31 желтоқсанда күтіледі.</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 (ОАӨЭЫ 1 көлік дәлізі [Тараз қаласының айналма жолы] Жоба)</w:t>
      </w:r>
      <w:r>
        <w:br/>
      </w:r>
      <w:r>
        <w:rPr>
          <w:rFonts w:ascii="Times New Roman"/>
          <w:b/>
          <w:i w:val="false"/>
          <w:color w:val="000000"/>
        </w:rPr>
        <w:t>
[Батыс Еуропа – Батыс Қытай Халық Республикасы халықаралық</w:t>
      </w:r>
      <w:r>
        <w:br/>
      </w:r>
      <w:r>
        <w:rPr>
          <w:rFonts w:ascii="Times New Roman"/>
          <w:b/>
          <w:i w:val="false"/>
          <w:color w:val="000000"/>
        </w:rPr>
        <w:t>
транзит дәлізі]</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төленуі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өтеуі тиісті Қарыздың негізгі сомасын АДБ: (а) негізгі Қарызды өтеуге төлемнің бірінші күнгі сәтінде талап етілетін және талап етілмейтін Қарыздың жалпы негізгі сомасына;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5713"/>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мамыр</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қараша</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p>
      <w:pPr>
        <w:spacing w:after="0"/>
        <w:ind w:left="0"/>
        <w:jc w:val="both"/>
      </w:pPr>
      <w:r>
        <w:rPr>
          <w:rFonts w:ascii="Times New Roman"/>
          <w:b w:val="false"/>
          <w:i w:val="false"/>
          <w:color w:val="000000"/>
          <w:sz w:val="28"/>
        </w:rPr>
        <w:t>      2. Егер Қарыз қаражаты негізгі Қарызды өтеу үшін төленетін төлемнің бірінші күніндегі сәтке дейін толық көлемде талап етілмеген болса, негізгі Қарызды өтеу үшін төлем төленетін әрбір күнге Қарыздың Қарыз алушы төлеуі тиіс негізгі сомасы былайша айқындалады:</w:t>
      </w:r>
      <w:r>
        <w:br/>
      </w:r>
      <w:r>
        <w:rPr>
          <w:rFonts w:ascii="Times New Roman"/>
          <w:b w:val="false"/>
          <w:i w:val="false"/>
          <w:color w:val="000000"/>
          <w:sz w:val="28"/>
        </w:rPr>
        <w:t>
      (а) Қарыз алушы негізгі Қарызды өтеу үшін төленетін төлемнің бірінші күніне дейін қарыздың кез келген қаражаты талап етілуі тиіс дәрежеде осы Қосымшаның 1–тармағына сәйкес осы күн сәтіндегі талап етілген және талап етілмеген соманы төлеуге міндеттенеді.</w:t>
      </w:r>
      <w:r>
        <w:br/>
      </w:r>
      <w:r>
        <w:rPr>
          <w:rFonts w:ascii="Times New Roman"/>
          <w:b w:val="false"/>
          <w:i w:val="false"/>
          <w:color w:val="000000"/>
          <w:sz w:val="28"/>
        </w:rPr>
        <w:t>
      (b) негізгі Қарызды өтеу үшін төленетін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өтелуі тиіс және бөлгіші осы күнгі сәтінде және одан кейін түсетін негізгі Қарызды өтеу үшін төлем төленетін күндер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Қарызды өтеу үшін негізгі өтеу күндері төленуі тиіс, төлем күндерінің кез келгеніне дейінгі екі күнтізбелік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күнгі сәтіне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төленуі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өтелуі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төленуі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мөлшерлеме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қолданылуы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p>
      <w:pPr>
        <w:spacing w:after="0"/>
        <w:ind w:left="0"/>
        <w:jc w:val="both"/>
      </w:pPr>
      <w:r>
        <w:rPr>
          <w:rFonts w:ascii="Times New Roman"/>
          <w:b w:val="false"/>
          <w:i w:val="false"/>
          <w:color w:val="000000"/>
          <w:sz w:val="28"/>
          <w:u w:val="single"/>
        </w:rPr>
        <w:t>АДБ қаржыландыруының пайыздық мәндері</w:t>
      </w:r>
    </w:p>
    <w:p>
      <w:pPr>
        <w:spacing w:after="0"/>
        <w:ind w:left="0"/>
        <w:jc w:val="both"/>
      </w:pPr>
      <w:r>
        <w:rPr>
          <w:rFonts w:ascii="Times New Roman"/>
          <w:b w:val="false"/>
          <w:i w:val="false"/>
          <w:color w:val="000000"/>
          <w:sz w:val="28"/>
        </w:rPr>
        <w:t>      2. Егер АДБ өзгеше келіспесе, Шығыс баптарының әрбіреуі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p>
      <w:pPr>
        <w:spacing w:after="0"/>
        <w:ind w:left="0"/>
        <w:jc w:val="both"/>
      </w:pPr>
      <w:r>
        <w:rPr>
          <w:rFonts w:ascii="Times New Roman"/>
          <w:b w:val="false"/>
          <w:i w:val="false"/>
          <w:color w:val="000000"/>
          <w:sz w:val="28"/>
          <w:u w:val="single"/>
        </w:rPr>
        <w:t>Қарызды төлеу рәсімі</w:t>
      </w:r>
    </w:p>
    <w:p>
      <w:pPr>
        <w:spacing w:after="0"/>
        <w:ind w:left="0"/>
        <w:jc w:val="both"/>
      </w:pPr>
      <w:r>
        <w:rPr>
          <w:rFonts w:ascii="Times New Roman"/>
          <w:b w:val="false"/>
          <w:i w:val="false"/>
          <w:color w:val="000000"/>
          <w:sz w:val="28"/>
        </w:rPr>
        <w:t>      Егер АДБ–мен өзгеше келісілмесе, қарыз қаражаты АДБ–ның Қарыз төлеу бойынша анықтамалыққа сәйкес төленуге жатады.</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775"/>
        <w:gridCol w:w="4782"/>
        <w:gridCol w:w="5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1 көлік дәлізі [Тараз қаласының айналма жолы] Жоба)</w:t>
            </w:r>
            <w:r>
              <w:br/>
            </w:r>
            <w:r>
              <w:rPr>
                <w:rFonts w:ascii="Times New Roman"/>
                <w:b w:val="false"/>
                <w:i w:val="false"/>
                <w:color w:val="000000"/>
                <w:sz w:val="20"/>
              </w:rPr>
              <w:t>
[Батыс Еуропа – Батыс Қытай Халық Республикасы халықаралық</w:t>
            </w:r>
            <w:r>
              <w:br/>
            </w:r>
            <w:r>
              <w:rPr>
                <w:rFonts w:ascii="Times New Roman"/>
                <w:b w:val="false"/>
                <w:i w:val="false"/>
                <w:color w:val="000000"/>
                <w:sz w:val="20"/>
              </w:rPr>
              <w:t>
транзит дәлізі]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ҚАРЖЫЛАНДЫРУ НЕГІЗІ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 сома</w:t>
            </w:r>
            <w:r>
              <w:br/>
            </w:r>
            <w:r>
              <w:rPr>
                <w:rFonts w:ascii="Times New Roman"/>
                <w:b w:val="false"/>
                <w:i w:val="false"/>
                <w:color w:val="000000"/>
                <w:sz w:val="20"/>
              </w:rPr>
              <w:t>
$ Санаты</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 қаржыландыру пайызы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85 пайызы</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Жұмыстарды сатып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Жұмыстарды барлық сатып алу сатып алу жөніндегі нұсқаулыққа сәйкес орындалуға және бақылауға жатады.</w:t>
      </w:r>
      <w:r>
        <w:br/>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сатып алу жөніндегі нұсқаулықта жазылған мағынаға ие болады.</w:t>
      </w:r>
    </w:p>
    <w:p>
      <w:pPr>
        <w:spacing w:after="0"/>
        <w:ind w:left="0"/>
        <w:jc w:val="both"/>
      </w:pPr>
      <w:r>
        <w:rPr>
          <w:rFonts w:ascii="Times New Roman"/>
          <w:b w:val="false"/>
          <w:i w:val="false"/>
          <w:color w:val="000000"/>
          <w:sz w:val="28"/>
          <w:u w:val="single"/>
        </w:rPr>
        <w:t>Жұмыстарды сатып алу</w:t>
      </w:r>
    </w:p>
    <w:p>
      <w:pPr>
        <w:spacing w:after="0"/>
        <w:ind w:left="0"/>
        <w:jc w:val="both"/>
      </w:pPr>
      <w:r>
        <w:rPr>
          <w:rFonts w:ascii="Times New Roman"/>
          <w:b w:val="false"/>
          <w:i w:val="false"/>
          <w:color w:val="000000"/>
          <w:sz w:val="28"/>
        </w:rPr>
        <w:t>      3. Жұмыстар халықаралық конкурстық сауда–саттық рәсімдері негізінде сатып алынатын болады.</w:t>
      </w:r>
      <w:r>
        <w:br/>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көрсетілуі тиіс.</w:t>
      </w:r>
    </w:p>
    <w:p>
      <w:pPr>
        <w:spacing w:after="0"/>
        <w:ind w:left="0"/>
        <w:jc w:val="both"/>
      </w:pPr>
      <w:r>
        <w:rPr>
          <w:rFonts w:ascii="Times New Roman"/>
          <w:b w:val="false"/>
          <w:i w:val="false"/>
          <w:color w:val="000000"/>
          <w:sz w:val="28"/>
          <w:u w:val="single"/>
        </w:rPr>
        <w:t>Келісімшартты тапсыру шарттары</w:t>
      </w:r>
    </w:p>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(a) аяқталған ҚОӘБ–ні Қарыз алушының тиісті органдары мақұлдағанша;</w:t>
      </w:r>
      <w:r>
        <w:br/>
      </w:r>
      <w:r>
        <w:rPr>
          <w:rFonts w:ascii="Times New Roman"/>
          <w:b w:val="false"/>
          <w:i w:val="false"/>
          <w:color w:val="000000"/>
          <w:sz w:val="28"/>
        </w:rPr>
        <w:t>
      (b) Қарыз алушы жұмыстарды орындауға арналған келісімшарттарға ҚОӘБ–нің тиісті ережелерін енгізгенше, қоршаған ортаға тигізетін әсерді қамтитын жұмыстарға келісімшарттар бермеуі тиіс.</w:t>
      </w:r>
      <w:r>
        <w:br/>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АДБ–ның мақұлдауын алғанша Қарыз алушы мәжбүрлеп қоныс аударуды қамтитын жұмыстарға келісімшарттар жасаспауы тиіс.</w:t>
      </w:r>
    </w:p>
    <w:p>
      <w:pPr>
        <w:spacing w:after="0"/>
        <w:ind w:left="0"/>
        <w:jc w:val="both"/>
      </w:pPr>
      <w:r>
        <w:rPr>
          <w:rFonts w:ascii="Times New Roman"/>
          <w:b w:val="false"/>
          <w:i w:val="false"/>
          <w:color w:val="000000"/>
          <w:sz w:val="28"/>
          <w:u w:val="single"/>
        </w:rPr>
        <w:t>Өнеркәсіптік және зияткерлік меншікке құқықтар</w:t>
      </w:r>
    </w:p>
    <w:p>
      <w:pPr>
        <w:spacing w:after="0"/>
        <w:ind w:left="0"/>
        <w:jc w:val="both"/>
      </w:pPr>
      <w:r>
        <w:rPr>
          <w:rFonts w:ascii="Times New Roman"/>
          <w:b w:val="false"/>
          <w:i w:val="false"/>
          <w:color w:val="000000"/>
          <w:sz w:val="28"/>
        </w:rPr>
        <w:t>      7. (а) Қарыз алушы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құқықтарын немесе талабын бұзбауларын немесе қысым жасамауларын қамтамасыз етуге міндеттенеді;</w:t>
      </w:r>
      <w:r>
        <w:br/>
      </w:r>
      <w:r>
        <w:rPr>
          <w:rFonts w:ascii="Times New Roman"/>
          <w:b w:val="false"/>
          <w:i w:val="false"/>
          <w:color w:val="000000"/>
          <w:sz w:val="28"/>
        </w:rPr>
        <w:t>
      (b) Қарыз алушы жұмыстарды сатып алу бойынша барлық келісімшарттарда тиісті ұйғарымдар,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қамтылғанына көз жеткізуге міндеттенеді.</w:t>
      </w:r>
    </w:p>
    <w:p>
      <w:pPr>
        <w:spacing w:after="0"/>
        <w:ind w:left="0"/>
        <w:jc w:val="both"/>
      </w:pPr>
      <w:r>
        <w:rPr>
          <w:rFonts w:ascii="Times New Roman"/>
          <w:b w:val="false"/>
          <w:i w:val="false"/>
          <w:color w:val="000000"/>
          <w:sz w:val="28"/>
          <w:u w:val="single"/>
        </w:rPr>
        <w:t>АДБ-ның сатып алу туралы шешімдерді қарауы</w:t>
      </w:r>
    </w:p>
    <w:p>
      <w:pPr>
        <w:spacing w:after="0"/>
        <w:ind w:left="0"/>
        <w:jc w:val="both"/>
      </w:pPr>
      <w:r>
        <w:rPr>
          <w:rFonts w:ascii="Times New Roman"/>
          <w:b w:val="false"/>
          <w:i w:val="false"/>
          <w:color w:val="000000"/>
          <w:sz w:val="28"/>
        </w:rPr>
        <w:t>      8. Халықаралық конкурстық сауда–саттық рәсімдеріне сәйкес сатып алынатын барлық келісімшарттар АДБ–ның алдын ала қарауына жатады.</w:t>
      </w:r>
      <w:r>
        <w:br/>
      </w:r>
      <w:r>
        <w:rPr>
          <w:rFonts w:ascii="Times New Roman"/>
          <w:b w:val="false"/>
          <w:i w:val="false"/>
          <w:color w:val="000000"/>
          <w:sz w:val="28"/>
        </w:rPr>
        <w:t>
      9. Қарыз алушы:</w:t>
      </w:r>
      <w:r>
        <w:br/>
      </w:r>
      <w:r>
        <w:rPr>
          <w:rFonts w:ascii="Times New Roman"/>
          <w:b w:val="false"/>
          <w:i w:val="false"/>
          <w:color w:val="000000"/>
          <w:sz w:val="28"/>
        </w:rPr>
        <w:t>
      (а) келісімшарт бойынша жұмыстардың аяқталуына белгіленген кезеңнің ұзартылуына уақыт беруден;</w:t>
      </w:r>
      <w:r>
        <w:br/>
      </w:r>
      <w:r>
        <w:rPr>
          <w:rFonts w:ascii="Times New Roman"/>
          <w:b w:val="false"/>
          <w:i w:val="false"/>
          <w:color w:val="000000"/>
          <w:sz w:val="28"/>
        </w:rPr>
        <w:t>
      (b) келiсiмшарттың шарттары бойынша кез келген өзгерiске, оның ішінде төменде ұсынылған (с) және (d) тармақтарын негізге ала отырып, тәртіпті кез келген өзгертуге келiсуден немесе бас тартудан;</w:t>
      </w:r>
      <w:r>
        <w:br/>
      </w:r>
      <w:r>
        <w:rPr>
          <w:rFonts w:ascii="Times New Roman"/>
          <w:b w:val="false"/>
          <w:i w:val="false"/>
          <w:color w:val="000000"/>
          <w:sz w:val="28"/>
        </w:rPr>
        <w:t>
      (с) келісімшарт бойынша жұмыстардың тәртібіне, жалпы сомада келісімшарттың бастапқы бағасын ұлғайтатын өзгерістер енгізу мәселелері (мұндай күмән тудырмау үшін жалпы сомада кез келген алдыңғы немесе осындай шарт бойынша тәртіптегі немесе өкімдегі бір мезгілдік өзгерістер ескерілуі тиіс, немесе</w:t>
      </w:r>
      <w:r>
        <w:br/>
      </w:r>
      <w:r>
        <w:rPr>
          <w:rFonts w:ascii="Times New Roman"/>
          <w:b w:val="false"/>
          <w:i w:val="false"/>
          <w:color w:val="000000"/>
          <w:sz w:val="28"/>
        </w:rPr>
        <w:t>
      (d) келісімшарт бойынша жұмыстардың, келісімшарттың бастапқы бағасының 15 %–ынан астамға (не ұлғаю не азаю арқылы) өзгеретін көлемдерінің өзгеру мәселелері, тіпті егер мұндай өзгерістің жалпы сомада шамамен жиынтық әсері келісімшарттың бастапқы бағасын ұлғайтпаса да. Күмән тудырмау үшін мұндай жалпы сомада кез келген алдыңғы немесе осындай шарт бойынша тәртіптегі немесе өкімдегі бір мезгілдік өзгерістер ескерілуі тиіс.</w:t>
      </w:r>
      <w:r>
        <w:br/>
      </w:r>
      <w:r>
        <w:rPr>
          <w:rFonts w:ascii="Times New Roman"/>
          <w:b w:val="false"/>
          <w:i w:val="false"/>
          <w:color w:val="000000"/>
          <w:sz w:val="28"/>
        </w:rPr>
        <w:t>
      10. АДБ бекітуге берілген әрбір сұрау салуға АДБ–ның мұндай сұрау салуды алғанынан кейін жоғарыда көрсетілген 9–тармаққа сәйкес 7 жұмыс күні ішінде (Манилада) жауап беруі тиіс. АДБ анықтағанындай әрбір жағдайда мұндай жауап сұрау салудың: (а) бекітілгенін, (b) кері қайтарылғанын, (с) ол бойынша шешім қосымша ақпарат пен құжаттама алынғанша кейінге қалдырылғанын; немесе (d) ол бойынша шешім оны АДБ–ның сатып алу жөніндегі комитеті қарағанша кейінге қалдырылғанын білдіреді. Егер АДБ мұндай сұрау салуды алғанынан кейін 7 жұмыс күні ішінде (Манилада) жауап бермесе, сұрау салуды (егер бұл сұрау салу АДБ–ның сатып алу жөніндегі комитетінің қарауына жататын болса, ондайды қоспағанда) АДБ бекітті деп саналады. (с) жағдайында Қарыз алушы АДБ–ға сұраған ақпаратты немесе құжаттаманы кідіртпестен беруі тиіс және АДБ тиісті сұрау салуға АДБ–ны қанағаттандыратын сұратқан ақпаратын немесе құжаттамасын алғаннан кейін 7 жұмыс күні ішінде (Манилада) жауап беруі тиіс. (d) жағдайында АДБ Қарыз алушыны сатып алу жөніндегі комитеттің шешімі туралы сатып алу жөніндегі комитеттің мұндай шешімді қабылдағанынан кейінгі 7 жұмыс күні ішінде (Манилада) хабардар етуі тиіс.</w:t>
      </w:r>
      <w:r>
        <w:br/>
      </w:r>
      <w:r>
        <w:rPr>
          <w:rFonts w:ascii="Times New Roman"/>
          <w:b w:val="false"/>
          <w:i w:val="false"/>
          <w:color w:val="000000"/>
          <w:sz w:val="28"/>
        </w:rPr>
        <w:t>
      11. Қарыз алушы міндетті не мыналарды ККМ–нің:</w:t>
      </w:r>
      <w:r>
        <w:br/>
      </w:r>
      <w:r>
        <w:rPr>
          <w:rFonts w:ascii="Times New Roman"/>
          <w:b w:val="false"/>
          <w:i w:val="false"/>
          <w:color w:val="000000"/>
          <w:sz w:val="28"/>
        </w:rPr>
        <w:t>
      (а) жоғарыда көрсетілген 9–тармаққа сәйкес АДБ мақұлдағаннан кейін 7 күн ішінде АДБ–ға мерзімдерді ұзарту, келісімшарттардағы өзгерістер (тәртібін өзгертуді қоса алғанда) мен олардан бас тартулар бойынша барлық құжаттардың көшірмелерін және келісімшарттарға қосымша келісімдерді ұсынуын, сондай–ақ</w:t>
      </w:r>
      <w:r>
        <w:br/>
      </w:r>
      <w:r>
        <w:rPr>
          <w:rFonts w:ascii="Times New Roman"/>
          <w:b w:val="false"/>
          <w:i w:val="false"/>
          <w:color w:val="000000"/>
          <w:sz w:val="28"/>
        </w:rPr>
        <w:t>
      (b) жоғарыда көрсетілген 9–тармаққа сәйкес АДБ–ның алдын ала мақұлдауын қажет етпейтін келісімшарттар бойынша барлық жұмыстардың тәртібіне енгізілген өзгерістердің барлығының есебін жүргізуін және осындай есепті АДБ–ның қарауына әрбір 6 айда ұсынуын қамтамасыз етуге міндетті.</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қаржылық мәселелер</w:t>
      </w:r>
    </w:p>
    <w:p>
      <w:pPr>
        <w:spacing w:after="0"/>
        <w:ind w:left="0"/>
        <w:jc w:val="both"/>
      </w:pPr>
      <w:r>
        <w:rPr>
          <w:rFonts w:ascii="Times New Roman"/>
          <w:b w:val="false"/>
          <w:i w:val="false"/>
          <w:color w:val="000000"/>
          <w:sz w:val="28"/>
          <w:u w:val="single"/>
        </w:rPr>
        <w:t>Іске асыру тәртібі</w:t>
      </w:r>
    </w:p>
    <w:p>
      <w:pPr>
        <w:spacing w:after="0"/>
        <w:ind w:left="0"/>
        <w:jc w:val="both"/>
      </w:pPr>
      <w:r>
        <w:rPr>
          <w:rFonts w:ascii="Times New Roman"/>
          <w:b w:val="false"/>
          <w:i w:val="false"/>
          <w:color w:val="000000"/>
          <w:sz w:val="28"/>
        </w:rPr>
        <w:t>      1. Қарыз алушы мен ККМ Жобаның БЖН–да жазылған белгілі бір іс–шараларға сәйкес іске асырылуына кепілдік беруге міндетті. БЖН–дегі кейінгі кез келген өзгерістер Қарыз алушы (ККМ арқылы) мен АДБ мұндай өзгерістерді бекіткенінен кейін ғана күшіне енеді. БЖН мен осы Қарыз туралы келісім арасындағы кез келген сәйкес келмеу жағдайында осы Қарыз туралы келісімнің ережелері басымдылық күшке ие болады.</w:t>
      </w:r>
    </w:p>
    <w:p>
      <w:pPr>
        <w:spacing w:after="0"/>
        <w:ind w:left="0"/>
        <w:jc w:val="both"/>
      </w:pP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2. Қарыз алушы ККМ–ге жобаны және жобалық объектілерді дайындау, жобалау, салу, іске асыру, пайдалану және пайдаланудан шығару: Қарыз алушының (а) қоршаған ортамен, денсаулықпен және қауiпсiздiкпен байланысты қолданылатын заңдары мен нормативтiк актілеріне, (b) Қоршаған ортаға қатысты саясатына және (с) ҚОӘБ мен ҚОБЖ–да жазылған барлық шаралар мен талаптарға және Мониторинг нәтижелері туралы баяндамаларға қатысты саясатта жазылған кез келген түзетуші және түсіндіруші іс–қимылдарға сәйкес болуына кепілдік беруді тапсыруы тиіс. Қарыз алушы ККМ–ге ҚОБЖ–ның жаңартылған нұсқасын жұмыстар басталғанша ұсынуды тапсыруға міндетті.</w:t>
      </w:r>
    </w:p>
    <w:p>
      <w:pPr>
        <w:spacing w:after="0"/>
        <w:ind w:left="0"/>
        <w:jc w:val="both"/>
      </w:pPr>
      <w:r>
        <w:rPr>
          <w:rFonts w:ascii="Times New Roman"/>
          <w:b w:val="false"/>
          <w:i w:val="false"/>
          <w:color w:val="000000"/>
          <w:sz w:val="28"/>
          <w:u w:val="single"/>
        </w:rPr>
        <w:t>Жер сатып алу және қоныс аудару</w:t>
      </w:r>
    </w:p>
    <w:p>
      <w:pPr>
        <w:spacing w:after="0"/>
        <w:ind w:left="0"/>
        <w:jc w:val="both"/>
      </w:pPr>
      <w:r>
        <w:rPr>
          <w:rFonts w:ascii="Times New Roman"/>
          <w:b w:val="false"/>
          <w:i w:val="false"/>
          <w:color w:val="000000"/>
          <w:sz w:val="28"/>
        </w:rPr>
        <w:t>      3. Қарыз алушы ККМ–ге:</w:t>
      </w:r>
      <w:r>
        <w:br/>
      </w:r>
      <w:r>
        <w:rPr>
          <w:rFonts w:ascii="Times New Roman"/>
          <w:b w:val="false"/>
          <w:i w:val="false"/>
          <w:color w:val="000000"/>
          <w:sz w:val="28"/>
        </w:rPr>
        <w:t>
      (а) жұмыстарды орындауға арналған тиісті келісімшартта келісілген кестеге сәйкес Жоба үшін қажетті барлық жер учаскелері мен бөлу жолақтары келісімшарт бойынша жұмыстарды орындау үшін қол жетімді болуына; және</w:t>
      </w:r>
      <w:r>
        <w:br/>
      </w:r>
      <w:r>
        <w:rPr>
          <w:rFonts w:ascii="Times New Roman"/>
          <w:b w:val="false"/>
          <w:i w:val="false"/>
          <w:color w:val="000000"/>
          <w:sz w:val="28"/>
        </w:rPr>
        <w:t>
      (b) барлық сатып алынған жерлер мен қоныс аудару бойынша іс–шаралар: Қарыз алушының (i) жер сатып алумен және мәжбүрлеп қоныс аударумен байланысты қолданылатын заңдары мен нормативтiк актілеріне, және (ii) ЖСҚЖ–ның шаралары мен талаптарында көзделгендей мәжбүрлеп қоныс аудару саласындағы саясатқа және мониторинг нәтижелері туралы баяндамаларға қатысты саясатта жазылған кез келген түзетуші және түсіндіруші іс–қимылдарға сәйкес жүзеге асырылуына көз жеткізуді тапсыруы тиіс.</w:t>
      </w:r>
      <w:r>
        <w:br/>
      </w:r>
      <w:r>
        <w:rPr>
          <w:rFonts w:ascii="Times New Roman"/>
          <w:b w:val="false"/>
          <w:i w:val="false"/>
          <w:color w:val="000000"/>
          <w:sz w:val="28"/>
        </w:rPr>
        <w:t>
      4. Мәжбүрлеп қоныс аудару саласындағы саясаттың немесе ЖСҚЖ–ның қолданылуына шектеу қоймастан Қарыз алушы ККМ–ге мыналар:</w:t>
      </w:r>
      <w:r>
        <w:br/>
      </w:r>
      <w:r>
        <w:rPr>
          <w:rFonts w:ascii="Times New Roman"/>
          <w:b w:val="false"/>
          <w:i w:val="false"/>
          <w:color w:val="000000"/>
          <w:sz w:val="28"/>
        </w:rPr>
        <w:t>
      (а) Қарыз алушы түпкілікті ЖСҚЖ бойынша АДБ–ның мақұлдауын алғанша және бұл ЖСҚЖ тиісті тұлғаларға ашық жарияланғанша; және</w:t>
      </w:r>
      <w:r>
        <w:br/>
      </w:r>
      <w:r>
        <w:rPr>
          <w:rFonts w:ascii="Times New Roman"/>
          <w:b w:val="false"/>
          <w:i w:val="false"/>
          <w:color w:val="000000"/>
          <w:sz w:val="28"/>
        </w:rPr>
        <w:t>
      (b) өтемақылар мен басқа да төлемдер зардап шеккендерге ЖСҚЖ–ға сәйкес берілгенше;</w:t>
      </w:r>
      <w:r>
        <w:br/>
      </w:r>
      <w:r>
        <w:rPr>
          <w:rFonts w:ascii="Times New Roman"/>
          <w:b w:val="false"/>
          <w:i w:val="false"/>
          <w:color w:val="000000"/>
          <w:sz w:val="28"/>
        </w:rPr>
        <w:t>
      (с) тіршілік ету үшін жиынтық табыс пен қаражат бағдарламасы ЖСҚЖ–ға сәйкес жасалғанша, және</w:t>
      </w:r>
      <w:r>
        <w:br/>
      </w:r>
      <w:r>
        <w:rPr>
          <w:rFonts w:ascii="Times New Roman"/>
          <w:b w:val="false"/>
          <w:i w:val="false"/>
          <w:color w:val="000000"/>
          <w:sz w:val="28"/>
        </w:rPr>
        <w:t>
      (d) Қарыз алушы осы тармақтың талаптарын орындау бойынша Қарыз алушы мен АДБ тағайындаған тәуелсіз сарапшы растаған есепті АДБ–ға ұсынғанша және АДБ бұл баяндаманы мақұлдағанша Жобаға байланысты не жан басының не экономикалық қоныс аударудың орын алмауын қамтамасыз етуді тапсырады.</w:t>
      </w:r>
    </w:p>
    <w:p>
      <w:pPr>
        <w:spacing w:after="0"/>
        <w:ind w:left="0"/>
        <w:jc w:val="both"/>
      </w:pPr>
      <w:r>
        <w:rPr>
          <w:rFonts w:ascii="Times New Roman"/>
          <w:b w:val="false"/>
          <w:i w:val="false"/>
          <w:color w:val="000000"/>
          <w:sz w:val="28"/>
          <w:u w:val="single"/>
        </w:rPr>
        <w:t>Жергілікті халық</w:t>
      </w:r>
    </w:p>
    <w:p>
      <w:pPr>
        <w:spacing w:after="0"/>
        <w:ind w:left="0"/>
        <w:jc w:val="both"/>
      </w:pPr>
      <w:r>
        <w:rPr>
          <w:rFonts w:ascii="Times New Roman"/>
          <w:b w:val="false"/>
          <w:i w:val="false"/>
          <w:color w:val="000000"/>
          <w:sz w:val="28"/>
        </w:rPr>
        <w:t>      5. Қарыз алушы ККМ–ге ҚШС–тің мән–мағынасы бойынша Жоба жергілікті халыққа қандай да бір әсер етпейтініне кепілдік беруді тапсыруы тиіс. Егер осындай әсер орын алатын болса, онда Қарыз алушы ККМ–ге Қарыз алушының және ККМ–нің жергілікті халықтарға байланысты қолданылатын барлық заңдары мен қағидаларына сәйкес жергілікті халық бойынша жоспар дайындауды, жария етуді және іске асыруды тапсыруы тиіс.</w:t>
      </w:r>
    </w:p>
    <w:p>
      <w:pPr>
        <w:spacing w:after="0"/>
        <w:ind w:left="0"/>
        <w:jc w:val="both"/>
      </w:pPr>
      <w:r>
        <w:rPr>
          <w:rFonts w:ascii="Times New Roman"/>
          <w:b w:val="false"/>
          <w:i w:val="false"/>
          <w:color w:val="000000"/>
          <w:sz w:val="28"/>
          <w:u w:val="single"/>
        </w:rPr>
        <w:t>Саясаттардың талаптарын іске асыру бойынша адам және қаржы ресурстары</w:t>
      </w:r>
    </w:p>
    <w:p>
      <w:pPr>
        <w:spacing w:after="0"/>
        <w:ind w:left="0"/>
        <w:jc w:val="both"/>
      </w:pPr>
      <w:r>
        <w:rPr>
          <w:rFonts w:ascii="Times New Roman"/>
          <w:b w:val="false"/>
          <w:i w:val="false"/>
          <w:color w:val="000000"/>
          <w:sz w:val="28"/>
        </w:rPr>
        <w:t>      6. Қарыз алушы ККМ–ге ҚОБЖ мен ЖСҚЖ–ны толығымен жүзеге асыру үшін қажетті бюджет және адам ресурстарын беруді тапсыруы тиіс.</w:t>
      </w:r>
      <w:r>
        <w:br/>
      </w:r>
      <w:r>
        <w:rPr>
          <w:rFonts w:ascii="Times New Roman"/>
          <w:b w:val="false"/>
          <w:i w:val="false"/>
          <w:color w:val="000000"/>
          <w:sz w:val="28"/>
        </w:rPr>
        <w:t>
      7. Қарыз алушы ККМ–ге жұмыстарды орындауға арналған барлық тендерлік құжаттар мен келісімшарттар мердігерлерді мынаған:</w:t>
      </w:r>
      <w:r>
        <w:br/>
      </w:r>
      <w:r>
        <w:rPr>
          <w:rFonts w:ascii="Times New Roman"/>
          <w:b w:val="false"/>
          <w:i w:val="false"/>
          <w:color w:val="000000"/>
          <w:sz w:val="28"/>
        </w:rPr>
        <w:t>
      (а) ҚОӘБ–да мен ҚОБЖ және ЖСҚЖ–да жазылған, мердігерге қатысы бар шаралар мен мониторинг нәтижелері туралы баяндамаларға қатысты саясатта жазылған кез келген түзетуші және түсіндіруші іс–қимылдарды сақтауға;</w:t>
      </w:r>
      <w:r>
        <w:br/>
      </w:r>
      <w:r>
        <w:rPr>
          <w:rFonts w:ascii="Times New Roman"/>
          <w:b w:val="false"/>
          <w:i w:val="false"/>
          <w:color w:val="000000"/>
          <w:sz w:val="28"/>
        </w:rPr>
        <w:t>
      (b) осы экологиялық және әлеуметтік шаралардың барлығына бюджет қаражатын беруге; сондай–ақ</w:t>
      </w:r>
      <w:r>
        <w:br/>
      </w:r>
      <w:r>
        <w:rPr>
          <w:rFonts w:ascii="Times New Roman"/>
          <w:b w:val="false"/>
          <w:i w:val="false"/>
          <w:color w:val="000000"/>
          <w:sz w:val="28"/>
        </w:rPr>
        <w:t>
      (c) ККМ–ге экологияға, қоныс аударуға (оның ішінде жерді уақытша сатып алуға және қоныс аудару бойынша іс–шараларға, сондай–ақ тиісті тұлғалармен жасалған келісімдерге) немесе жергілікті халықтармен және Жобаны салу, іске асыру немесе пайдалану процесінде туындаған және ҚОӘБ, ҚОБЖ және ЖСҚЖ–да қаралмаған әсерлерге байланысты алдын ала көріп–білу мүмкін болмаған кез келген тәуекел туралы жазбаша хабарлама беруге міндеттейтін ережелерді қамтитынына кепілдік беруді тапсыруы тиіс.</w:t>
      </w:r>
    </w:p>
    <w:p>
      <w:pPr>
        <w:spacing w:after="0"/>
        <w:ind w:left="0"/>
        <w:jc w:val="both"/>
      </w:pPr>
      <w:r>
        <w:rPr>
          <w:rFonts w:ascii="Times New Roman"/>
          <w:b w:val="false"/>
          <w:i w:val="false"/>
          <w:color w:val="000000"/>
          <w:sz w:val="28"/>
          <w:u w:val="single"/>
        </w:rPr>
        <w:t>Мониторинг нәтижелері туралы есептерге қатысты саясат</w:t>
      </w:r>
    </w:p>
    <w:p>
      <w:pPr>
        <w:spacing w:after="0"/>
        <w:ind w:left="0"/>
        <w:jc w:val="both"/>
      </w:pPr>
      <w:r>
        <w:rPr>
          <w:rFonts w:ascii="Times New Roman"/>
          <w:b w:val="false"/>
          <w:i w:val="false"/>
          <w:color w:val="000000"/>
          <w:sz w:val="28"/>
        </w:rPr>
        <w:t>      8. Қарыз алушы ККМ–ге мыналарды орындауды:</w:t>
      </w:r>
      <w:r>
        <w:br/>
      </w:r>
      <w:r>
        <w:rPr>
          <w:rFonts w:ascii="Times New Roman"/>
          <w:b w:val="false"/>
          <w:i w:val="false"/>
          <w:color w:val="000000"/>
          <w:sz w:val="28"/>
        </w:rPr>
        <w:t>
      (a) АДБ–ға (i) құрылыс кезеңінде әр жарты жылда бір рет және (ii), жыл сайын пайдалану кезінде мониторинг нәтижелері туралы есептерге қатысты саясатты ұсынуды және ұсынылғаннан кейін кідіртпестен осындай есептердегі тиісті ақпаратты тиісті тұлғаларға жария етуді;</w:t>
      </w:r>
      <w:r>
        <w:br/>
      </w:r>
      <w:r>
        <w:rPr>
          <w:rFonts w:ascii="Times New Roman"/>
          <w:b w:val="false"/>
          <w:i w:val="false"/>
          <w:color w:val="000000"/>
          <w:sz w:val="28"/>
        </w:rPr>
        <w:t>
      (b) Егер Жобаны салу, іске асыру және пайдаланудың қандай да бір кезеңінде ҚОӘБ, ҚОБЖ және ЖСҚЖ–да көзделмеген қоршаған орта және/немесе оған әсерге қатысты тәуекел туындаса оқиғаны егжей-тегжейлі сипаттай отырып, мұндай тәуекелдердің туындауы мен әсері туралы АДБ–ны кідіртпестен хабардар етуді;</w:t>
      </w:r>
      <w:r>
        <w:br/>
      </w:r>
      <w:r>
        <w:rPr>
          <w:rFonts w:ascii="Times New Roman"/>
          <w:b w:val="false"/>
          <w:i w:val="false"/>
          <w:color w:val="000000"/>
          <w:sz w:val="28"/>
        </w:rPr>
        <w:t>
      (c) жұмыстарды орындауға арналған келісімшартты жасасқан күннен кешіктірмей, АДБ үшін қолайлы іріктеу процесі мен техникалық тапсырма шеңберінде білікті және тәжірибелі сыртқы сарапшыларды (бұл сарапшылар Қарыз алушы мен АДБ арасындағы № 2503 қарыз шеңберіндегі жобаны басқару жөніндегі бюджеттен қаржыландырылатын болады) тағайындауды, Жобаның мониторингі арқылы алынған ақпаратты тексеруді, сондай–ақ осындай сыртқы сарапшыларды тексеру бойынша кез келген қызметті жүргізуге жәрдемдесуді, және</w:t>
      </w:r>
      <w:r>
        <w:br/>
      </w:r>
      <w:r>
        <w:rPr>
          <w:rFonts w:ascii="Times New Roman"/>
          <w:b w:val="false"/>
          <w:i w:val="false"/>
          <w:color w:val="000000"/>
          <w:sz w:val="28"/>
        </w:rPr>
        <w:t>
      (d) ҚОБЖ және ЖСҚЖ–да жазылған шаралар мен талаптардың сақталуын кез келген іс жүзіндегі немесе әлеуетті бұзушылықтар туралы мұндай бұзушылықтар туралы белгілі болғаннан кейін дереу хабарлауды тапсыруы тиіс.</w:t>
      </w:r>
    </w:p>
    <w:p>
      <w:pPr>
        <w:spacing w:after="0"/>
        <w:ind w:left="0"/>
        <w:jc w:val="both"/>
      </w:pPr>
      <w:r>
        <w:rPr>
          <w:rFonts w:ascii="Times New Roman"/>
          <w:b w:val="false"/>
          <w:i w:val="false"/>
          <w:color w:val="000000"/>
          <w:sz w:val="28"/>
          <w:u w:val="single"/>
        </w:rPr>
        <w:t>Тыйым салынған инвестициялар тізімі</w:t>
      </w:r>
    </w:p>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тізіміне кірген қандай да бір қызметті қаржыландыруға пайдаланылмауын қамтамасыз етуі тиіс.</w:t>
      </w:r>
    </w:p>
    <w:p>
      <w:pPr>
        <w:spacing w:after="0"/>
        <w:ind w:left="0"/>
        <w:jc w:val="both"/>
      </w:pPr>
      <w:r>
        <w:rPr>
          <w:rFonts w:ascii="Times New Roman"/>
          <w:b w:val="false"/>
          <w:i w:val="false"/>
          <w:color w:val="000000"/>
          <w:sz w:val="28"/>
          <w:u w:val="single"/>
        </w:rPr>
        <w:t>Еңбектi қорғау</w:t>
      </w:r>
    </w:p>
    <w:p>
      <w:pPr>
        <w:spacing w:after="0"/>
        <w:ind w:left="0"/>
        <w:jc w:val="both"/>
      </w:pPr>
      <w:r>
        <w:rPr>
          <w:rFonts w:ascii="Times New Roman"/>
          <w:b w:val="false"/>
          <w:i w:val="false"/>
          <w:color w:val="000000"/>
          <w:sz w:val="28"/>
        </w:rPr>
        <w:t>      10. Қарыз алушы ККМ–ге құрылыс мердiгерлерiнiң: (a) қолданылатын негiзгi еңбек стандарттарын, еңбек заңнамасын және жұмыс орнындағы еңбек қауiпсiздiгiнiң тиiстi нормаларын қолдануды; (b) ерлер мен әйелдерге тең еңбек үшiн тең ақы төлеудi; (c) жолдарды салу және оларға техникалық қызмет көрсету жөнiндегi iс–шаралар кезiнде балалар еңбегiн пайдаланбауды; (d) жұмысқа қойылатын талаптарды баламалы орындау және тиiмдiлiк шартымен жобаның құрылыстық мақсаттары үшiн жергiлiктi аз қамтылған және тұрмысы нашар халықты ықтимал көлемде барынша жұмысқа орналастыруды; және (e) тәжiрибесi бар және тәжiрибесi жоқ жұмыс iстейтiн әйелдердi жұмысқа орналастыруға көмек көрсетілуін қамтамасыз етуді тапсырады.</w:t>
      </w:r>
    </w:p>
    <w:p>
      <w:pPr>
        <w:spacing w:after="0"/>
        <w:ind w:left="0"/>
        <w:jc w:val="both"/>
      </w:pPr>
      <w:r>
        <w:rPr>
          <w:rFonts w:ascii="Times New Roman"/>
          <w:b w:val="false"/>
          <w:i w:val="false"/>
          <w:color w:val="000000"/>
          <w:sz w:val="28"/>
          <w:u w:val="single"/>
        </w:rPr>
        <w:t>Денсаулық сақтау</w:t>
      </w:r>
    </w:p>
    <w:p>
      <w:pPr>
        <w:spacing w:after="0"/>
        <w:ind w:left="0"/>
        <w:jc w:val="both"/>
      </w:pPr>
      <w:r>
        <w:rPr>
          <w:rFonts w:ascii="Times New Roman"/>
          <w:b w:val="false"/>
          <w:i w:val="false"/>
          <w:color w:val="000000"/>
          <w:sz w:val="28"/>
        </w:rPr>
        <w:t>      11. Қарыз алушы ККМ–ге АИТВ/ЖИТС–ны қоса алғанда, жыныстық жолмен тарайтын аурулардың тәуекелдері туралы ақпараттың Жобаның шеңберінде тартылған мердігерлік ұйымдардың қызметкерлері арасында және Жобалық жол тікелей жақын тұратын жергілікті тұрғындар арасында таратылуын қамтамасыз етеді.</w:t>
      </w:r>
    </w:p>
    <w:p>
      <w:pPr>
        <w:spacing w:after="0"/>
        <w:ind w:left="0"/>
        <w:jc w:val="both"/>
      </w:pPr>
      <w:r>
        <w:rPr>
          <w:rFonts w:ascii="Times New Roman"/>
          <w:b w:val="false"/>
          <w:i w:val="false"/>
          <w:color w:val="000000"/>
          <w:sz w:val="28"/>
          <w:u w:val="single"/>
        </w:rPr>
        <w:t>Бiрлесiп қаржыландыру</w:t>
      </w:r>
    </w:p>
    <w:p>
      <w:pPr>
        <w:spacing w:after="0"/>
        <w:ind w:left="0"/>
        <w:jc w:val="both"/>
      </w:pPr>
      <w:r>
        <w:rPr>
          <w:rFonts w:ascii="Times New Roman"/>
          <w:b w:val="false"/>
          <w:i w:val="false"/>
          <w:color w:val="000000"/>
          <w:sz w:val="28"/>
        </w:rPr>
        <w:t>      12. Қарыз алушы осы Қарыз туралы келiсiмнiң 4.02–бөлiмiнiң жалпы мағынасын шектеместен, ККМ үшiн жыл сайын бөлiнетiн бюджет қаражаты түрiнде жобаны уақтылы және тиiмдi орындау үшiн қажеттi бiрлесiп қаржыландырудың барлық қаражатына қолжетiмдiлiктi қамтамасыз етуге мiндеттенедi және қажеттi ресурстар уақтылы ұсынылатынына көз жеткiзуге мiндеттенедi. Қарыз алушы ККМ–нiң жобаны iске асыру үшiн қаржыландырудағы барлық өзгертiлген қажеттiлiктердi өзiнiң жыл сайынғы даму бағдарламаларына енгiзетiнiне көз жеткiзуге мiндеттенедi. Қарыз алушы (i) осы Жобаны іске асыруға байланысты кез келген артық шығысты қаржыландыруға және (ii) АДБ–дан осы Жобаға байланысты артық шығыстарды қосымша қаржыландыру беруін сұрамауға міндеттенеді және келіседі.</w:t>
      </w:r>
    </w:p>
    <w:p>
      <w:pPr>
        <w:spacing w:after="0"/>
        <w:ind w:left="0"/>
        <w:jc w:val="both"/>
      </w:pP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13. Қарыз алушы ККМ–ге жобаның қолданылатын техникалық ерекшелiктер мен жоспарларға сәйкес орындалуын және құрылысты қадағалау, сапаны бақылау және жобаны басқару қолданылатын стандарттар мен үздiк халықаралық тәжiрибеге сәйкес жүргiзiлуiн қамтамасыз етудi тапсырады.</w:t>
      </w:r>
    </w:p>
    <w:p>
      <w:pPr>
        <w:spacing w:after="0"/>
        <w:ind w:left="0"/>
        <w:jc w:val="both"/>
      </w:pPr>
      <w:r>
        <w:rPr>
          <w:rFonts w:ascii="Times New Roman"/>
          <w:b w:val="false"/>
          <w:i w:val="false"/>
          <w:color w:val="000000"/>
          <w:sz w:val="28"/>
          <w:u w:val="single"/>
        </w:rPr>
        <w:t>Заңсыз саудаға жол бермеу</w:t>
      </w:r>
    </w:p>
    <w:p>
      <w:pPr>
        <w:spacing w:after="0"/>
        <w:ind w:left="0"/>
        <w:jc w:val="both"/>
      </w:pPr>
      <w:r>
        <w:rPr>
          <w:rFonts w:ascii="Times New Roman"/>
          <w:b w:val="false"/>
          <w:i w:val="false"/>
          <w:color w:val="000000"/>
          <w:sz w:val="28"/>
        </w:rPr>
        <w:t>      14. Қарыз алушы жобалық жолда адамдарды, жабайы жануарларды, сирек кездесетiн жануарларды және бақыланатын заттарды заңсыз сатуды анықтау және болғызбау үшiн заңнамада көзделген сенiмдi әрi қатаң шаралардың орындалуын толығымен қамтамасыз етедi.</w:t>
      </w:r>
    </w:p>
    <w:p>
      <w:pPr>
        <w:spacing w:after="0"/>
        <w:ind w:left="0"/>
        <w:jc w:val="both"/>
      </w:pPr>
      <w:r>
        <w:rPr>
          <w:rFonts w:ascii="Times New Roman"/>
          <w:b w:val="false"/>
          <w:i w:val="false"/>
          <w:color w:val="000000"/>
          <w:sz w:val="28"/>
          <w:u w:val="single"/>
        </w:rPr>
        <w:t>Сыбайлас жемқорлыққа қарсы күрес</w:t>
      </w:r>
    </w:p>
    <w:p>
      <w:pPr>
        <w:spacing w:after="0"/>
        <w:ind w:left="0"/>
        <w:jc w:val="both"/>
      </w:pPr>
      <w:r>
        <w:rPr>
          <w:rFonts w:ascii="Times New Roman"/>
          <w:b w:val="false"/>
          <w:i w:val="false"/>
          <w:color w:val="000000"/>
          <w:sz w:val="28"/>
        </w:rPr>
        <w:t>      15. Қарыз алушы мен ККМ: (а) АДБ–ның сыбайлас жемқорлыққа қарсы күрес жөніндегі саясатын (1998 жылғы, қазіргі уақыттағы түзетулерімен) қолдануға міндеттенеді және АДБ–ның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(b) толыққанды ынтымақтастыққа және осындай кез келген тексерудің қанағаттанарлық аяқталуы үшін қажетті қолдау көрсету жолымен мұндай тексерулерге құқылы екендігімен келіседі.</w:t>
      </w:r>
      <w:r>
        <w:br/>
      </w:r>
      <w:r>
        <w:rPr>
          <w:rFonts w:ascii="Times New Roman"/>
          <w:b w:val="false"/>
          <w:i w:val="false"/>
          <w:color w:val="000000"/>
          <w:sz w:val="28"/>
        </w:rPr>
        <w:t>
      16. Қарыз алушы ККМ–ге АДБ–ның барлық мердігерлердің, өнім берушілер мен консультанттардың, сондай–ақ Жобаға қатысы бар қызметтерді көрсетушілердің жазбалары мен шоттарына аудит жүргізу және тексеру жүргізу құқығын айқындайтын ережелерді қоса алғанда, сыбайлас жемқорлыққа қарсы күрестің АДБ–ға қолайлы ережелері барлық келісімшарттар мен тендерлік құжаттарда қамтылуын қамтамасыз етуге тапсырма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