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f0ae3" w14:textId="e7f0a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қоғамының 2012 - 2022 жылдарға арналған даму стратегиясын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14 қыркүйектегі № 1202 Қаулысы. Күші жойылды - Қазақстан Республикасы Үкіметінің 2018 жылғы 17 қазандағы № 656 қаулысымен.</w:t>
      </w:r>
    </w:p>
    <w:p>
      <w:pPr>
        <w:spacing w:after="0"/>
        <w:ind w:left="0"/>
        <w:jc w:val="both"/>
      </w:pPr>
      <w:r>
        <w:rPr>
          <w:rFonts w:ascii="Times New Roman"/>
          <w:b w:val="false"/>
          <w:i w:val="false"/>
          <w:color w:val="ff0000"/>
          <w:sz w:val="28"/>
        </w:rPr>
        <w:t xml:space="preserve">
      Ескерту. Күші жойылды - ҚР Үкіметінің 17.10.2018 </w:t>
      </w:r>
      <w:r>
        <w:rPr>
          <w:rFonts w:ascii="Times New Roman"/>
          <w:b w:val="false"/>
          <w:i w:val="false"/>
          <w:color w:val="ff0000"/>
          <w:sz w:val="28"/>
        </w:rPr>
        <w:t>№ 656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"Ұлттық әл-ауқат қоры туралы" Қазақстан Республикасының 2012 жылғы 1 ақпандағы Заңының 7-бабы 2-тармағы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"Самұрық-Қазына" ұлттық әл-ауқат қоры" акционерлік қоғамының 2012 - 2022 жылдарға арналған </w:t>
      </w:r>
      <w:r>
        <w:rPr>
          <w:rFonts w:ascii="Times New Roman"/>
          <w:b w:val="false"/>
          <w:i w:val="false"/>
          <w:color w:val="000000"/>
          <w:sz w:val="28"/>
        </w:rPr>
        <w:t>даму стратегиясы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бастан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14 қыркүйектегі</w:t>
            </w:r>
            <w:r>
              <w:br/>
            </w:r>
            <w:r>
              <w:rPr>
                <w:rFonts w:ascii="Times New Roman"/>
                <w:b w:val="false"/>
                <w:i w:val="false"/>
                <w:color w:val="000000"/>
                <w:sz w:val="20"/>
              </w:rPr>
              <w:t>№ 1202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"Самұрық-Қазына" ұлттық әл-ауқат қоры" акционерлік қоғамының</w:t>
      </w:r>
      <w:r>
        <w:br/>
      </w:r>
      <w:r>
        <w:rPr>
          <w:rFonts w:ascii="Times New Roman"/>
          <w:b/>
          <w:i w:val="false"/>
          <w:color w:val="000000"/>
        </w:rPr>
        <w:t>2012 - 2022 жылдарға арналған даму стратегиясы</w:t>
      </w:r>
    </w:p>
    <w:bookmarkEnd w:id="3"/>
    <w:bookmarkStart w:name="z6" w:id="4"/>
    <w:p>
      <w:pPr>
        <w:spacing w:after="0"/>
        <w:ind w:left="0"/>
        <w:jc w:val="left"/>
      </w:pPr>
      <w:r>
        <w:rPr>
          <w:rFonts w:ascii="Times New Roman"/>
          <w:b/>
          <w:i w:val="false"/>
          <w:color w:val="000000"/>
        </w:rPr>
        <w:t xml:space="preserve">  Мазмұны</w:t>
      </w:r>
    </w:p>
    <w:bookmarkEnd w:id="4"/>
    <w:bookmarkStart w:name="z7" w:id="5"/>
    <w:p>
      <w:pPr>
        <w:spacing w:after="0"/>
        <w:ind w:left="0"/>
        <w:jc w:val="both"/>
      </w:pPr>
      <w:r>
        <w:rPr>
          <w:rFonts w:ascii="Times New Roman"/>
          <w:b w:val="false"/>
          <w:i w:val="false"/>
          <w:color w:val="000000"/>
          <w:sz w:val="28"/>
        </w:rPr>
        <w:t>
      Кіріспе</w:t>
      </w:r>
    </w:p>
    <w:bookmarkEnd w:id="5"/>
    <w:bookmarkStart w:name="z8" w:id="6"/>
    <w:p>
      <w:pPr>
        <w:spacing w:after="0"/>
        <w:ind w:left="0"/>
        <w:jc w:val="both"/>
      </w:pPr>
      <w:r>
        <w:rPr>
          <w:rFonts w:ascii="Times New Roman"/>
          <w:b w:val="false"/>
          <w:i w:val="false"/>
          <w:color w:val="000000"/>
          <w:sz w:val="28"/>
        </w:rPr>
        <w:t>
      1.Ағымдағы ахуалды талдау</w:t>
      </w:r>
    </w:p>
    <w:bookmarkEnd w:id="6"/>
    <w:bookmarkStart w:name="z9" w:id="7"/>
    <w:p>
      <w:pPr>
        <w:spacing w:after="0"/>
        <w:ind w:left="0"/>
        <w:jc w:val="both"/>
      </w:pPr>
      <w:r>
        <w:rPr>
          <w:rFonts w:ascii="Times New Roman"/>
          <w:b w:val="false"/>
          <w:i w:val="false"/>
          <w:color w:val="000000"/>
          <w:sz w:val="28"/>
        </w:rPr>
        <w:t>
      2. Миссиясы, пайымы және қызметінің қағидаттары</w:t>
      </w:r>
    </w:p>
    <w:bookmarkEnd w:id="7"/>
    <w:bookmarkStart w:name="z10" w:id="8"/>
    <w:p>
      <w:pPr>
        <w:spacing w:after="0"/>
        <w:ind w:left="0"/>
        <w:jc w:val="both"/>
      </w:pPr>
      <w:r>
        <w:rPr>
          <w:rFonts w:ascii="Times New Roman"/>
          <w:b w:val="false"/>
          <w:i w:val="false"/>
          <w:color w:val="000000"/>
          <w:sz w:val="28"/>
        </w:rPr>
        <w:t>
      3. Дамудың стратегиялық бағыттары</w:t>
      </w:r>
    </w:p>
    <w:bookmarkEnd w:id="8"/>
    <w:bookmarkStart w:name="z11" w:id="9"/>
    <w:p>
      <w:pPr>
        <w:spacing w:after="0"/>
        <w:ind w:left="0"/>
        <w:jc w:val="left"/>
      </w:pPr>
      <w:r>
        <w:rPr>
          <w:rFonts w:ascii="Times New Roman"/>
          <w:b/>
          <w:i w:val="false"/>
          <w:color w:val="000000"/>
        </w:rPr>
        <w:t xml:space="preserve"> Кіріспе</w:t>
      </w:r>
    </w:p>
    <w:bookmarkEnd w:id="9"/>
    <w:bookmarkStart w:name="z12" w:id="10"/>
    <w:p>
      <w:pPr>
        <w:spacing w:after="0"/>
        <w:ind w:left="0"/>
        <w:jc w:val="both"/>
      </w:pPr>
      <w:r>
        <w:rPr>
          <w:rFonts w:ascii="Times New Roman"/>
          <w:b w:val="false"/>
          <w:i w:val="false"/>
          <w:color w:val="000000"/>
          <w:sz w:val="28"/>
        </w:rPr>
        <w:t xml:space="preserve">
      "Самұрық-Қазына" ұлттық әл-ауқат қоры" акционерлік қоғамы (бұдан әрі - "Самұрық-Қазына" АҚ) "Ұлттық экономиканың бәсекеге қабілеттілігі мен тұрақтылығын қамтамасыз ету жөніндегі кейбір шаралар туралы" Қазақстан Республикасы Президентінің 2008 жылғы 13 қазандағы № 669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Президентінің 2008 жылғы 13 қазандағы № 669 </w:t>
      </w:r>
      <w:r>
        <w:rPr>
          <w:rFonts w:ascii="Times New Roman"/>
          <w:b w:val="false"/>
          <w:i w:val="false"/>
          <w:color w:val="000000"/>
          <w:sz w:val="28"/>
        </w:rPr>
        <w:t>Жарлығын</w:t>
      </w:r>
      <w:r>
        <w:rPr>
          <w:rFonts w:ascii="Times New Roman"/>
          <w:b w:val="false"/>
          <w:i w:val="false"/>
          <w:color w:val="000000"/>
          <w:sz w:val="28"/>
        </w:rPr>
        <w:t xml:space="preserve"> іске асыру жөніндегі шаралар туралы" Қазақстан Республикасы Үкіметінің 2008 жылғы 17 қазандағы № 962 </w:t>
      </w:r>
      <w:r>
        <w:rPr>
          <w:rFonts w:ascii="Times New Roman"/>
          <w:b w:val="false"/>
          <w:i w:val="false"/>
          <w:color w:val="000000"/>
          <w:sz w:val="28"/>
        </w:rPr>
        <w:t>қаулысына</w:t>
      </w:r>
      <w:r>
        <w:rPr>
          <w:rFonts w:ascii="Times New Roman"/>
          <w:b w:val="false"/>
          <w:i w:val="false"/>
          <w:color w:val="000000"/>
          <w:sz w:val="28"/>
        </w:rPr>
        <w:t xml:space="preserve"> сәйкес "Қазына" орнықты даму қоры" және "Самұрық" мемлекеттік активтерді басқару жөніндегі қазақстандық холдингі" акционерлік қоғамдарын қосу жолымен құрылған.</w:t>
      </w:r>
    </w:p>
    <w:bookmarkEnd w:id="10"/>
    <w:bookmarkStart w:name="z13" w:id="11"/>
    <w:p>
      <w:pPr>
        <w:spacing w:after="0"/>
        <w:ind w:left="0"/>
        <w:jc w:val="both"/>
      </w:pPr>
      <w:r>
        <w:rPr>
          <w:rFonts w:ascii="Times New Roman"/>
          <w:b w:val="false"/>
          <w:i w:val="false"/>
          <w:color w:val="000000"/>
          <w:sz w:val="28"/>
        </w:rPr>
        <w:t>
      Қазақстан Республикасының Үкіметі Қордың жалғыз акционері болып табылады.</w:t>
      </w:r>
    </w:p>
    <w:bookmarkEnd w:id="11"/>
    <w:bookmarkStart w:name="z14" w:id="12"/>
    <w:p>
      <w:pPr>
        <w:spacing w:after="0"/>
        <w:ind w:left="0"/>
        <w:jc w:val="both"/>
      </w:pPr>
      <w:r>
        <w:rPr>
          <w:rFonts w:ascii="Times New Roman"/>
          <w:b w:val="false"/>
          <w:i w:val="false"/>
          <w:color w:val="000000"/>
          <w:sz w:val="28"/>
        </w:rPr>
        <w:t>
      "Самұрық-Қазына" ұлттық әл-ауқат қоры" акционерлік қоғамының 2012 - 2020 жылдарға арналған даму стратегиясы индустриялық-инновациялық, әлеуметтік-экономикалық және Қор қызметінің басқа бағыттары бойынша өзге де салалардағы мемлекеттік саясаттың басты бағыттарын ескере отырып әзірленді және оның миссиясын, пайым көкжиегін, стратегиялық бағытын, онжылдық кезеңге арналған мақсаттары мен міндеттерін айқындайды.</w:t>
      </w:r>
    </w:p>
    <w:bookmarkEnd w:id="12"/>
    <w:bookmarkStart w:name="z15" w:id="13"/>
    <w:p>
      <w:pPr>
        <w:spacing w:after="0"/>
        <w:ind w:left="0"/>
        <w:jc w:val="left"/>
      </w:pPr>
      <w:r>
        <w:rPr>
          <w:rFonts w:ascii="Times New Roman"/>
          <w:b/>
          <w:i w:val="false"/>
          <w:color w:val="000000"/>
        </w:rPr>
        <w:t xml:space="preserve"> 1. Ағымдағы ахуалды талдау</w:t>
      </w:r>
      <w:r>
        <w:br/>
      </w:r>
      <w:r>
        <w:rPr>
          <w:rFonts w:ascii="Times New Roman"/>
          <w:b/>
          <w:i w:val="false"/>
          <w:color w:val="000000"/>
        </w:rPr>
        <w:t xml:space="preserve"> Сыртқы ортаны талдау</w:t>
      </w:r>
    </w:p>
    <w:bookmarkEnd w:id="13"/>
    <w:bookmarkStart w:name="z17" w:id="14"/>
    <w:p>
      <w:pPr>
        <w:spacing w:after="0"/>
        <w:ind w:left="0"/>
        <w:jc w:val="both"/>
      </w:pPr>
      <w:r>
        <w:rPr>
          <w:rFonts w:ascii="Times New Roman"/>
          <w:b w:val="false"/>
          <w:i w:val="false"/>
          <w:color w:val="000000"/>
          <w:sz w:val="28"/>
        </w:rPr>
        <w:t>
      ХВҚ</w:t>
      </w:r>
      <w:r>
        <w:rPr>
          <w:rFonts w:ascii="Times New Roman"/>
          <w:b w:val="false"/>
          <w:i w:val="false"/>
          <w:color w:val="000000"/>
          <w:vertAlign w:val="superscript"/>
        </w:rPr>
        <w:t>1</w:t>
      </w:r>
      <w:r>
        <w:rPr>
          <w:rFonts w:ascii="Times New Roman"/>
          <w:b w:val="false"/>
          <w:i w:val="false"/>
          <w:color w:val="000000"/>
          <w:sz w:val="28"/>
        </w:rPr>
        <w:t xml:space="preserve"> деректеріне сәйкес әлемдік экономиканың өсуінің баяулау тәуекелдерінің болуына қарамастан, дамыған елдерде қалпына келтіру өсуінің баяу болуы болжанып отыр, ал экономикасы дамушы елдерде орнықты белсенділіктің сақталуы болжануда. Әлемдік экономиканың өсуі инвестициялық белсенділікті ұлғайтуы және Қазақстанға инвестициялар көлеміне оң ықпалын тигізуі мүмкін.</w:t>
      </w:r>
    </w:p>
    <w:bookmarkEnd w:id="14"/>
    <w:bookmarkStart w:name="z18" w:id="15"/>
    <w:p>
      <w:pPr>
        <w:spacing w:after="0"/>
        <w:ind w:left="0"/>
        <w:jc w:val="both"/>
      </w:pPr>
      <w:r>
        <w:rPr>
          <w:rFonts w:ascii="Times New Roman"/>
          <w:b w:val="false"/>
          <w:i w:val="false"/>
          <w:color w:val="000000"/>
          <w:sz w:val="28"/>
        </w:rPr>
        <w:t>
      Оған қоса, Goldman Sachs деректеріне сәйкес, әлемдік резервтер мен өндірістік мүмкіндіктердің сарқылуының әсерінен орта мерзімді кезеңде мұнайдың әлемдік бағалары өсетін болады, бұл Қордың құрылымындағы тау-кен өндіру секторы үлесінің басым болуымен байланысты "Самұрық-Қазына" АҚ-ға қолайлы әсер етеді.</w:t>
      </w:r>
    </w:p>
    <w:bookmarkEnd w:id="15"/>
    <w:bookmarkStart w:name="z19" w:id="16"/>
    <w:p>
      <w:pPr>
        <w:spacing w:after="0"/>
        <w:ind w:left="0"/>
        <w:jc w:val="both"/>
      </w:pPr>
      <w:r>
        <w:rPr>
          <w:rFonts w:ascii="Times New Roman"/>
          <w:b w:val="false"/>
          <w:i w:val="false"/>
          <w:color w:val="000000"/>
          <w:sz w:val="28"/>
        </w:rPr>
        <w:t xml:space="preserve">
      Сонымен бір мезгілде экономиканың өндірістік емес және өндіруші секторларының басым болуы елдің макроэкономикалық тәуекелінің негізгі факторы ретінде қалып отыр. Негізгі капиталға инвестициялар көлемдерінің ұлғаюының оң серпініне қарамастан, өңдеу өнеркәсібінің отандық кәсіпорындарында негізгі қорларды жаңарту, атап айтқанда, машина жасауда барынша баяу және проблемалық жағдайда жүруде. Осы проблемаларды шешу үшін Үдемелі индустриялық-инновациялық дамытудың 2014 жылға дейінгі </w:t>
      </w:r>
      <w:r>
        <w:rPr>
          <w:rFonts w:ascii="Times New Roman"/>
          <w:b w:val="false"/>
          <w:i w:val="false"/>
          <w:color w:val="000000"/>
          <w:sz w:val="28"/>
        </w:rPr>
        <w:t>мемлекеттік бағдарламасы</w:t>
      </w:r>
      <w:r>
        <w:rPr>
          <w:rFonts w:ascii="Times New Roman"/>
          <w:b w:val="false"/>
          <w:i w:val="false"/>
          <w:color w:val="000000"/>
          <w:sz w:val="28"/>
        </w:rPr>
        <w:t xml:space="preserve"> (ҮИИДМБ) және 2020 жылға дейінгі </w:t>
      </w:r>
      <w:r>
        <w:rPr>
          <w:rFonts w:ascii="Times New Roman"/>
          <w:b w:val="false"/>
          <w:i w:val="false"/>
          <w:color w:val="000000"/>
          <w:sz w:val="28"/>
        </w:rPr>
        <w:t>Даму жоспары</w:t>
      </w:r>
      <w:r>
        <w:rPr>
          <w:rFonts w:ascii="Times New Roman"/>
          <w:b w:val="false"/>
          <w:i w:val="false"/>
          <w:color w:val="000000"/>
          <w:sz w:val="28"/>
        </w:rPr>
        <w:t xml:space="preserve"> елдің индустриялық және инновациялық дамуына және шетел инвестицияларын тартуға ықпалын тигізеді.</w:t>
      </w:r>
    </w:p>
    <w:bookmarkEnd w:id="16"/>
    <w:bookmarkStart w:name="z20" w:id="17"/>
    <w:p>
      <w:pPr>
        <w:spacing w:after="0"/>
        <w:ind w:left="0"/>
        <w:jc w:val="both"/>
      </w:pPr>
      <w:r>
        <w:rPr>
          <w:rFonts w:ascii="Times New Roman"/>
          <w:b w:val="false"/>
          <w:i w:val="false"/>
          <w:color w:val="000000"/>
          <w:sz w:val="28"/>
        </w:rPr>
        <w:t>
      Қазақстанның Кеден одағына кіруі және жоспарланып отырған ДСҰ-ға кіруі қатысушы елдер арасында тауар айналымының көлемдерін жылдамдату және ұлғайту мүмкіндіктерін кеңейтеді және шетел инвестицияларын тартуға ықпалын тигізуі мүмкін, сондай-ақ қазақстандық заңнаманың ДСҰ-ның және Кеден одағының шешуші келісімдермен сәйкес келтіруге алып келеді, бұл өз кезегінде баждардың, салықтардың және т.б. өзгеруіне әкеледі.</w:t>
      </w:r>
    </w:p>
    <w:bookmarkEnd w:id="17"/>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Халықаралық валюта қоры (2012). Әлемдік экономиканың даму перспективалары</w:t>
      </w:r>
    </w:p>
    <w:bookmarkStart w:name="z21" w:id="18"/>
    <w:p>
      <w:pPr>
        <w:spacing w:after="0"/>
        <w:ind w:left="0"/>
        <w:jc w:val="left"/>
      </w:pPr>
      <w:r>
        <w:rPr>
          <w:rFonts w:ascii="Times New Roman"/>
          <w:b/>
          <w:i w:val="false"/>
          <w:color w:val="000000"/>
        </w:rPr>
        <w:t xml:space="preserve"> Ішкі ортаны талдау</w:t>
      </w:r>
    </w:p>
    <w:bookmarkEnd w:id="18"/>
    <w:bookmarkStart w:name="z22" w:id="19"/>
    <w:p>
      <w:pPr>
        <w:spacing w:after="0"/>
        <w:ind w:left="0"/>
        <w:jc w:val="both"/>
      </w:pPr>
      <w:r>
        <w:rPr>
          <w:rFonts w:ascii="Times New Roman"/>
          <w:b w:val="false"/>
          <w:i w:val="false"/>
          <w:color w:val="000000"/>
          <w:sz w:val="28"/>
        </w:rPr>
        <w:t xml:space="preserve">
      Қордың қызметі "Ұлттық әл-ауқат қоры туралы" 2012 жылғы 1 ақпандағы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(бұдан әрі – Заң) және Қазақстан Республикасының өзге де </w:t>
      </w:r>
      <w:r>
        <w:rPr>
          <w:rFonts w:ascii="Times New Roman"/>
          <w:b w:val="false"/>
          <w:i w:val="false"/>
          <w:color w:val="000000"/>
          <w:sz w:val="28"/>
        </w:rPr>
        <w:t>заңнамасымен</w:t>
      </w:r>
      <w:r>
        <w:rPr>
          <w:rFonts w:ascii="Times New Roman"/>
          <w:b w:val="false"/>
          <w:i w:val="false"/>
          <w:color w:val="000000"/>
          <w:sz w:val="28"/>
        </w:rPr>
        <w:t xml:space="preserve"> реттеледі.</w:t>
      </w:r>
    </w:p>
    <w:bookmarkEnd w:id="19"/>
    <w:bookmarkStart w:name="z23" w:id="20"/>
    <w:p>
      <w:pPr>
        <w:spacing w:after="0"/>
        <w:ind w:left="0"/>
        <w:jc w:val="both"/>
      </w:pPr>
      <w:r>
        <w:rPr>
          <w:rFonts w:ascii="Times New Roman"/>
          <w:b w:val="false"/>
          <w:i w:val="false"/>
          <w:color w:val="000000"/>
          <w:sz w:val="28"/>
        </w:rPr>
        <w:t>
      2011 жылғы 31 желтоқсандағы жағдай бойынша Қор тобының құрылымына 2011 жылдың қорытындылары бойынша 13 423,1млрд. теңге мөлшерінде барлық қауымдасқан бақыланбайтын ұйымдарды ескере отырып, шоғырландырылған теңгерімдік құнының барлық деңгейлерімен 587 еншілес ұйым кірді. Қор компаниялары активтерінің құрылымында бейінді емес активтердің елеулі үлесі бар, бұл олардың қызметінің тиімділігін төмендетеді.</w:t>
      </w:r>
    </w:p>
    <w:bookmarkEnd w:id="20"/>
    <w:bookmarkStart w:name="z24" w:id="21"/>
    <w:p>
      <w:pPr>
        <w:spacing w:after="0"/>
        <w:ind w:left="0"/>
        <w:jc w:val="both"/>
      </w:pPr>
      <w:r>
        <w:rPr>
          <w:rFonts w:ascii="Times New Roman"/>
          <w:b w:val="false"/>
          <w:i w:val="false"/>
          <w:color w:val="000000"/>
          <w:sz w:val="28"/>
        </w:rPr>
        <w:t>
      Қор компанияларында корпоративтік басқарудың жалпы деңгейін жоғарылатуда оң трендтің болуына қарамастан</w:t>
      </w:r>
      <w:r>
        <w:rPr>
          <w:rFonts w:ascii="Times New Roman"/>
          <w:b w:val="false"/>
          <w:i w:val="false"/>
          <w:color w:val="000000"/>
          <w:vertAlign w:val="superscript"/>
        </w:rPr>
        <w:t>2</w:t>
      </w:r>
      <w:r>
        <w:rPr>
          <w:rFonts w:ascii="Times New Roman"/>
          <w:b w:val="false"/>
          <w:i w:val="false"/>
          <w:color w:val="000000"/>
          <w:sz w:val="28"/>
        </w:rPr>
        <w:t>, Директорлар кеңесінің тиімділігін арттыруға және тәуелсіз директорлардың рөлін күшейтуге қажеттілік бар.</w:t>
      </w:r>
    </w:p>
    <w:bookmarkEnd w:id="21"/>
    <w:bookmarkStart w:name="z25" w:id="22"/>
    <w:p>
      <w:pPr>
        <w:spacing w:after="0"/>
        <w:ind w:left="0"/>
        <w:jc w:val="both"/>
      </w:pPr>
      <w:r>
        <w:rPr>
          <w:rFonts w:ascii="Times New Roman"/>
          <w:b w:val="false"/>
          <w:i w:val="false"/>
          <w:color w:val="000000"/>
          <w:sz w:val="28"/>
        </w:rPr>
        <w:t>
      Инвестициялық қызметте оның тиімділігін тежейтін бірқатар факторлар бар, оның ішінде инвестициялық жобаларды басқарудың "қоржындық" сипаты емес, "дара" сипаты; қоржын деңгейінде тиімділік көрсеткіштерінің жоқтығы; шикізат бағасына және монополияға қарсы реттеуге тәуелділік; Қор тобы компанияларының Қордың инвестициялық әлеуетін тежейтін әлеуметтік-бағдарланған функцияларды қоса алғанда, коммерциялық емес функцияларды орындауы. 2005 - 2012 жылдары кейбір еншілес ұйымдардың міндеттемелері инвестициялар көлемінің елеулі болуына байланысты шекті деңгейлерге дейін өсті, осыған байланысты осы компаниялардың борыш құрылымын және пайыздық шығыстарын оңтайландыру қажет.</w:t>
      </w:r>
    </w:p>
    <w:bookmarkEnd w:id="22"/>
    <w:bookmarkStart w:name="z26" w:id="23"/>
    <w:p>
      <w:pPr>
        <w:spacing w:after="0"/>
        <w:ind w:left="0"/>
        <w:jc w:val="both"/>
      </w:pPr>
      <w:r>
        <w:rPr>
          <w:rFonts w:ascii="Times New Roman"/>
          <w:b w:val="false"/>
          <w:i w:val="false"/>
          <w:color w:val="000000"/>
          <w:sz w:val="28"/>
        </w:rPr>
        <w:t>
      Кадр жүйесінің кемшіліктеріне кадрларды тағайындаудың ашық болмауын, Қор тобы компаниялары менеджментін жиі ауыстыру, қызмет нәтижелілігін бағалаудың, сыйақының және қызметкерлерді уәждеудің тиімді жүйесінің жеткіліксіздігін жатқызуға болады.</w:t>
      </w:r>
    </w:p>
    <w:bookmarkEnd w:id="23"/>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Орташа алғанда корпоративтік басқару диагностикасы жүргізілген компаниялар тобы бойынша көрсеткіштер 2009 жылы – 48,3%, 2010 жылы - 49% және 2011 жылы 56,2%-ды құрады.</w:t>
      </w:r>
    </w:p>
    <w:bookmarkStart w:name="z27" w:id="24"/>
    <w:p>
      <w:pPr>
        <w:spacing w:after="0"/>
        <w:ind w:left="0"/>
        <w:jc w:val="left"/>
      </w:pPr>
      <w:r>
        <w:rPr>
          <w:rFonts w:ascii="Times New Roman"/>
          <w:b/>
          <w:i w:val="false"/>
          <w:color w:val="000000"/>
        </w:rPr>
        <w:t xml:space="preserve"> SWOT-талдау</w:t>
      </w:r>
    </w:p>
    <w:bookmarkEnd w:id="24"/>
    <w:bookmarkStart w:name="z28" w:id="25"/>
    <w:p>
      <w:pPr>
        <w:spacing w:after="0"/>
        <w:ind w:left="0"/>
        <w:jc w:val="both"/>
      </w:pPr>
      <w:r>
        <w:rPr>
          <w:rFonts w:ascii="Times New Roman"/>
          <w:b w:val="false"/>
          <w:i w:val="false"/>
          <w:color w:val="000000"/>
          <w:sz w:val="28"/>
        </w:rPr>
        <w:t>
      Сыртқы және ішкі ортаны талдау нәтижесінде Қордың күшті және әлсіз жақтары айқындалды, сондай-ақ қазіргі мүмкіндіктер мен қатерлер төменде кестеде келтірілген.</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2"/>
        <w:gridCol w:w="4728"/>
      </w:tblGrid>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Үкіметінің тарапынан белсенді қолдау</w:t>
            </w:r>
          </w:p>
          <w:p>
            <w:pPr>
              <w:spacing w:after="20"/>
              <w:ind w:left="20"/>
              <w:jc w:val="both"/>
            </w:pPr>
            <w:r>
              <w:rPr>
                <w:rFonts w:ascii="Times New Roman"/>
                <w:b w:val="false"/>
                <w:i w:val="false"/>
                <w:color w:val="000000"/>
                <w:sz w:val="20"/>
              </w:rPr>
              <w:t>
2. Қорға кең өкілеттіліктер беретін заңнаманың болуы</w:t>
            </w:r>
          </w:p>
          <w:p>
            <w:pPr>
              <w:spacing w:after="20"/>
              <w:ind w:left="20"/>
              <w:jc w:val="both"/>
            </w:pPr>
            <w:r>
              <w:rPr>
                <w:rFonts w:ascii="Times New Roman"/>
                <w:b w:val="false"/>
                <w:i w:val="false"/>
                <w:color w:val="000000"/>
                <w:sz w:val="20"/>
              </w:rPr>
              <w:t xml:space="preserve">
3. Несие рейтингтерiнiң бар болуы тәуелсіз деңгейде. Маңызды әлеуметтiк-экономикалық мәні бiрақ төмен кірістілігі бар жобалар мемлекет тарапынан қаржылық демеуді иеленеді.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Қордың кейбір компанияларының құрылымында бейінді емес активтердің болуы.</w:t>
            </w:r>
          </w:p>
          <w:p>
            <w:pPr>
              <w:spacing w:after="20"/>
              <w:ind w:left="20"/>
              <w:jc w:val="both"/>
            </w:pPr>
            <w:r>
              <w:rPr>
                <w:rFonts w:ascii="Times New Roman"/>
                <w:b w:val="false"/>
                <w:i w:val="false"/>
                <w:color w:val="000000"/>
                <w:sz w:val="20"/>
              </w:rPr>
              <w:t>
2. Қор компанияларының жоғары борыштық жүктемесі.</w:t>
            </w:r>
          </w:p>
          <w:p>
            <w:pPr>
              <w:spacing w:after="20"/>
              <w:ind w:left="20"/>
              <w:jc w:val="both"/>
            </w:pPr>
            <w:r>
              <w:rPr>
                <w:rFonts w:ascii="Times New Roman"/>
                <w:b w:val="false"/>
                <w:i w:val="false"/>
                <w:color w:val="000000"/>
                <w:sz w:val="20"/>
              </w:rPr>
              <w:t>
3. Қордың және компаниялардың қызметіне коммерциялық емес жүктеменің болуына байланысты қызмет тиімділігінің азаюы.</w:t>
            </w:r>
          </w:p>
          <w:p>
            <w:pPr>
              <w:spacing w:after="20"/>
              <w:ind w:left="20"/>
              <w:jc w:val="both"/>
            </w:pPr>
            <w:r>
              <w:rPr>
                <w:rFonts w:ascii="Times New Roman"/>
                <w:b w:val="false"/>
                <w:i w:val="false"/>
                <w:color w:val="000000"/>
                <w:sz w:val="20"/>
              </w:rPr>
              <w:t xml:space="preserve">
4. Кадр саясатының кемшіліктері, оның ішінде Қор тобы компаниялары менеджментінің жиі ауыстырылуы. </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Қатерлер</w:t>
            </w:r>
          </w:p>
        </w:tc>
      </w:tr>
      <w:tr>
        <w:trPr>
          <w:trHeight w:val="30" w:hRule="atLeast"/>
        </w:trPr>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Шикізатқа, өнім мен қызметтерге әлемдік сұраныстың артуы, мұнай бағасының өсуі</w:t>
            </w:r>
          </w:p>
          <w:p>
            <w:pPr>
              <w:spacing w:after="20"/>
              <w:ind w:left="20"/>
              <w:jc w:val="both"/>
            </w:pPr>
            <w:r>
              <w:rPr>
                <w:rFonts w:ascii="Times New Roman"/>
                <w:b w:val="false"/>
                <w:i w:val="false"/>
                <w:color w:val="000000"/>
                <w:sz w:val="20"/>
              </w:rPr>
              <w:t>
2. Интеграциялық үдерістер салдарынан сауда мүмкіндіктерінің ұлғаюы.</w:t>
            </w:r>
          </w:p>
          <w:p>
            <w:pPr>
              <w:spacing w:after="20"/>
              <w:ind w:left="20"/>
              <w:jc w:val="both"/>
            </w:pPr>
            <w:r>
              <w:rPr>
                <w:rFonts w:ascii="Times New Roman"/>
                <w:b w:val="false"/>
                <w:i w:val="false"/>
                <w:color w:val="000000"/>
                <w:sz w:val="20"/>
              </w:rPr>
              <w:t>
3. BRIC елдерінде экономикалық өсу салдарынан шетелдік инвестицияларды тарту.</w:t>
            </w:r>
          </w:p>
          <w:p>
            <w:pPr>
              <w:spacing w:after="20"/>
              <w:ind w:left="20"/>
              <w:jc w:val="both"/>
            </w:pPr>
            <w:r>
              <w:rPr>
                <w:rFonts w:ascii="Times New Roman"/>
                <w:b w:val="false"/>
                <w:i w:val="false"/>
                <w:color w:val="000000"/>
                <w:sz w:val="20"/>
              </w:rPr>
              <w:t>
4. Экономиканы дамытуға және шетелдік инвестицияларды тартуға бағытталған мемлекеттік саясат.</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капиталының қымбаттауына және шикізатқа бағаның тұрақты болмауына алып келетін әлемдік қаржылық нарықтардағы орнықсыздық.</w:t>
            </w:r>
          </w:p>
          <w:p>
            <w:pPr>
              <w:spacing w:after="20"/>
              <w:ind w:left="20"/>
              <w:jc w:val="both"/>
            </w:pPr>
            <w:r>
              <w:rPr>
                <w:rFonts w:ascii="Times New Roman"/>
                <w:b w:val="false"/>
                <w:i w:val="false"/>
                <w:color w:val="000000"/>
                <w:sz w:val="20"/>
              </w:rPr>
              <w:t>
2. Заңнаманың өзгеруі (экспорттық баждарды ұлғайту, салықтарды жоғарылату және т.б.)</w:t>
            </w:r>
          </w:p>
        </w:tc>
      </w:tr>
    </w:tbl>
    <w:bookmarkStart w:name="z29" w:id="26"/>
    <w:p>
      <w:pPr>
        <w:spacing w:after="0"/>
        <w:ind w:left="0"/>
        <w:jc w:val="left"/>
      </w:pPr>
      <w:r>
        <w:rPr>
          <w:rFonts w:ascii="Times New Roman"/>
          <w:b/>
          <w:i w:val="false"/>
          <w:color w:val="000000"/>
        </w:rPr>
        <w:t xml:space="preserve">  2. Миссиясы, пайымы және қызметінің қағидаттары</w:t>
      </w:r>
    </w:p>
    <w:bookmarkEnd w:id="26"/>
    <w:bookmarkStart w:name="z30" w:id="27"/>
    <w:p>
      <w:pPr>
        <w:spacing w:after="0"/>
        <w:ind w:left="0"/>
        <w:jc w:val="both"/>
      </w:pPr>
      <w:r>
        <w:rPr>
          <w:rFonts w:ascii="Times New Roman"/>
          <w:b w:val="false"/>
          <w:i w:val="false"/>
          <w:color w:val="000000"/>
          <w:sz w:val="28"/>
        </w:rPr>
        <w:t>
      Қордың миссиясы – ұйымдардың ұзақ мерзімді құнын ұлғайту және Қор тобына кіретін активтерді тиімді басқару арқылы Қазақстан Республикасының ұлттық әл-ауқатын арттыру.</w:t>
      </w:r>
    </w:p>
    <w:bookmarkEnd w:id="27"/>
    <w:bookmarkStart w:name="z31" w:id="28"/>
    <w:p>
      <w:pPr>
        <w:spacing w:after="0"/>
        <w:ind w:left="0"/>
        <w:jc w:val="both"/>
      </w:pPr>
      <w:r>
        <w:rPr>
          <w:rFonts w:ascii="Times New Roman"/>
          <w:b w:val="false"/>
          <w:i w:val="false"/>
          <w:color w:val="000000"/>
          <w:sz w:val="28"/>
        </w:rPr>
        <w:t>
      Қордың 2022 жылға қарай пайымы – таңдаулы әлемдік практикаларға қол жеткізген, шикізаттық емес компаниялардың дамуының катализаторы және ел экономикасының орнықты жұмыс істеуін қолдауға негіз болып табылатын компанияларды біріктіретін стратегиялық холдинг.</w:t>
      </w:r>
    </w:p>
    <w:bookmarkEnd w:id="28"/>
    <w:bookmarkStart w:name="z32" w:id="29"/>
    <w:p>
      <w:pPr>
        <w:spacing w:after="0"/>
        <w:ind w:left="0"/>
        <w:jc w:val="both"/>
      </w:pPr>
      <w:r>
        <w:rPr>
          <w:rFonts w:ascii="Times New Roman"/>
          <w:b w:val="false"/>
          <w:i w:val="false"/>
          <w:color w:val="000000"/>
          <w:sz w:val="28"/>
        </w:rPr>
        <w:t>
      Қор өз қызметінде мынадай қағидаттарды басшылыққа алады:</w:t>
      </w:r>
    </w:p>
    <w:bookmarkEnd w:id="29"/>
    <w:bookmarkStart w:name="z33" w:id="30"/>
    <w:p>
      <w:pPr>
        <w:spacing w:after="0"/>
        <w:ind w:left="0"/>
        <w:jc w:val="both"/>
      </w:pPr>
      <w:r>
        <w:rPr>
          <w:rFonts w:ascii="Times New Roman"/>
          <w:b w:val="false"/>
          <w:i w:val="false"/>
          <w:color w:val="000000"/>
          <w:sz w:val="28"/>
        </w:rPr>
        <w:t>
      1. Қордың жалғыз акционері ретінде мемлекет мүдделерін сақтау;</w:t>
      </w:r>
    </w:p>
    <w:bookmarkEnd w:id="30"/>
    <w:bookmarkStart w:name="z34" w:id="31"/>
    <w:p>
      <w:pPr>
        <w:spacing w:after="0"/>
        <w:ind w:left="0"/>
        <w:jc w:val="both"/>
      </w:pPr>
      <w:r>
        <w:rPr>
          <w:rFonts w:ascii="Times New Roman"/>
          <w:b w:val="false"/>
          <w:i w:val="false"/>
          <w:color w:val="000000"/>
          <w:sz w:val="28"/>
        </w:rPr>
        <w:t>
      2. Қордың және Қор тобына кіретін басқа да ұйымдардың қызметінің кірістілігі, тиімділігі, ашықтығы және есептілігі;</w:t>
      </w:r>
    </w:p>
    <w:bookmarkEnd w:id="31"/>
    <w:bookmarkStart w:name="z35" w:id="32"/>
    <w:p>
      <w:pPr>
        <w:spacing w:after="0"/>
        <w:ind w:left="0"/>
        <w:jc w:val="both"/>
      </w:pPr>
      <w:r>
        <w:rPr>
          <w:rFonts w:ascii="Times New Roman"/>
          <w:b w:val="false"/>
          <w:i w:val="false"/>
          <w:color w:val="000000"/>
          <w:sz w:val="28"/>
        </w:rPr>
        <w:t>
      3. Шешімдер қабылдаудағы және оларды іске асырудағы жүйелілік және жеделділік;</w:t>
      </w:r>
    </w:p>
    <w:bookmarkEnd w:id="32"/>
    <w:bookmarkStart w:name="z36" w:id="33"/>
    <w:p>
      <w:pPr>
        <w:spacing w:after="0"/>
        <w:ind w:left="0"/>
        <w:jc w:val="both"/>
      </w:pPr>
      <w:r>
        <w:rPr>
          <w:rFonts w:ascii="Times New Roman"/>
          <w:b w:val="false"/>
          <w:i w:val="false"/>
          <w:color w:val="000000"/>
          <w:sz w:val="28"/>
        </w:rPr>
        <w:t>
      4. Қордың әлеуметтік жауапкершілігі;</w:t>
      </w:r>
    </w:p>
    <w:bookmarkEnd w:id="33"/>
    <w:bookmarkStart w:name="z37" w:id="34"/>
    <w:p>
      <w:pPr>
        <w:spacing w:after="0"/>
        <w:ind w:left="0"/>
        <w:jc w:val="both"/>
      </w:pPr>
      <w:r>
        <w:rPr>
          <w:rFonts w:ascii="Times New Roman"/>
          <w:b w:val="false"/>
          <w:i w:val="false"/>
          <w:color w:val="000000"/>
          <w:sz w:val="28"/>
        </w:rPr>
        <w:t>
      5. Заңдылық</w:t>
      </w:r>
    </w:p>
    <w:bookmarkEnd w:id="34"/>
    <w:bookmarkStart w:name="z38" w:id="35"/>
    <w:p>
      <w:pPr>
        <w:spacing w:after="0"/>
        <w:ind w:left="0"/>
        <w:jc w:val="both"/>
      </w:pPr>
      <w:r>
        <w:rPr>
          <w:rFonts w:ascii="Times New Roman"/>
          <w:b w:val="false"/>
          <w:i w:val="false"/>
          <w:color w:val="000000"/>
          <w:sz w:val="28"/>
        </w:rPr>
        <w:t>
      Бұл ретте Қор мынадай құндылықтарды өз қызметінде ең бастылары ретінде санайды:</w:t>
      </w:r>
    </w:p>
    <w:bookmarkEnd w:id="35"/>
    <w:bookmarkStart w:name="z39" w:id="36"/>
    <w:p>
      <w:pPr>
        <w:spacing w:after="0"/>
        <w:ind w:left="0"/>
        <w:jc w:val="both"/>
      </w:pPr>
      <w:r>
        <w:rPr>
          <w:rFonts w:ascii="Times New Roman"/>
          <w:b w:val="false"/>
          <w:i w:val="false"/>
          <w:color w:val="000000"/>
          <w:sz w:val="28"/>
        </w:rPr>
        <w:t>
      1. Меритократия: әрқайсысының үлесі мен жетістіктерін бағалаудағы әділдік пен шынайылық.</w:t>
      </w:r>
    </w:p>
    <w:bookmarkEnd w:id="36"/>
    <w:bookmarkStart w:name="z40" w:id="37"/>
    <w:p>
      <w:pPr>
        <w:spacing w:after="0"/>
        <w:ind w:left="0"/>
        <w:jc w:val="both"/>
      </w:pPr>
      <w:r>
        <w:rPr>
          <w:rFonts w:ascii="Times New Roman"/>
          <w:b w:val="false"/>
          <w:i w:val="false"/>
          <w:color w:val="000000"/>
          <w:sz w:val="28"/>
        </w:rPr>
        <w:t>
      2. Құрмет: команданың басқа мүшелеріне құрметпен қарау.</w:t>
      </w:r>
    </w:p>
    <w:bookmarkEnd w:id="37"/>
    <w:bookmarkStart w:name="z41" w:id="38"/>
    <w:p>
      <w:pPr>
        <w:spacing w:after="0"/>
        <w:ind w:left="0"/>
        <w:jc w:val="both"/>
      </w:pPr>
      <w:r>
        <w:rPr>
          <w:rFonts w:ascii="Times New Roman"/>
          <w:b w:val="false"/>
          <w:i w:val="false"/>
          <w:color w:val="000000"/>
          <w:sz w:val="28"/>
        </w:rPr>
        <w:t>
      3. Адалдық: Қор ішінде және өз әріптестеріне деген адалдық.</w:t>
      </w:r>
    </w:p>
    <w:bookmarkEnd w:id="38"/>
    <w:bookmarkStart w:name="z42" w:id="39"/>
    <w:p>
      <w:pPr>
        <w:spacing w:after="0"/>
        <w:ind w:left="0"/>
        <w:jc w:val="both"/>
      </w:pPr>
      <w:r>
        <w:rPr>
          <w:rFonts w:ascii="Times New Roman"/>
          <w:b w:val="false"/>
          <w:i w:val="false"/>
          <w:color w:val="000000"/>
          <w:sz w:val="28"/>
        </w:rPr>
        <w:t>
      4. Ашықтық: байланыстар мен әріптестерге деген ашықтық.</w:t>
      </w:r>
    </w:p>
    <w:bookmarkEnd w:id="39"/>
    <w:bookmarkStart w:name="z43" w:id="40"/>
    <w:p>
      <w:pPr>
        <w:spacing w:after="0"/>
        <w:ind w:left="0"/>
        <w:jc w:val="both"/>
      </w:pPr>
      <w:r>
        <w:rPr>
          <w:rFonts w:ascii="Times New Roman"/>
          <w:b w:val="false"/>
          <w:i w:val="false"/>
          <w:color w:val="000000"/>
          <w:sz w:val="28"/>
        </w:rPr>
        <w:t>
      5. Командалық рух: бірлескен қызметтен барынша жоғары нәтижелерге қол жеткізу үшін ынтымақтастық.</w:t>
      </w:r>
    </w:p>
    <w:bookmarkEnd w:id="40"/>
    <w:bookmarkStart w:name="z44" w:id="41"/>
    <w:p>
      <w:pPr>
        <w:spacing w:after="0"/>
        <w:ind w:left="0"/>
        <w:jc w:val="both"/>
      </w:pPr>
      <w:r>
        <w:rPr>
          <w:rFonts w:ascii="Times New Roman"/>
          <w:b w:val="false"/>
          <w:i w:val="false"/>
          <w:color w:val="000000"/>
          <w:sz w:val="28"/>
        </w:rPr>
        <w:t>
      6. Сенім: өзара көмек және сенім мәдениетіне бейімділігі.</w:t>
      </w:r>
    </w:p>
    <w:bookmarkEnd w:id="41"/>
    <w:bookmarkStart w:name="z45" w:id="42"/>
    <w:p>
      <w:pPr>
        <w:spacing w:after="0"/>
        <w:ind w:left="0"/>
        <w:jc w:val="left"/>
      </w:pPr>
      <w:r>
        <w:rPr>
          <w:rFonts w:ascii="Times New Roman"/>
          <w:b/>
          <w:i w:val="false"/>
          <w:color w:val="000000"/>
        </w:rPr>
        <w:t xml:space="preserve"> 3. Дамудың стратегиялық бағыттары</w:t>
      </w:r>
    </w:p>
    <w:bookmarkEnd w:id="42"/>
    <w:bookmarkStart w:name="z46" w:id="43"/>
    <w:p>
      <w:pPr>
        <w:spacing w:after="0"/>
        <w:ind w:left="0"/>
        <w:jc w:val="both"/>
      </w:pPr>
      <w:r>
        <w:rPr>
          <w:rFonts w:ascii="Times New Roman"/>
          <w:b w:val="false"/>
          <w:i w:val="false"/>
          <w:color w:val="000000"/>
          <w:sz w:val="28"/>
        </w:rPr>
        <w:t>
      Өзінің пайымына қол жеткізу және миссиясын іске асыру үшін Қор үш стратегиялық бағыт бойынша іс-қимыл жасайды:</w:t>
      </w:r>
    </w:p>
    <w:bookmarkEnd w:id="43"/>
    <w:bookmarkStart w:name="z47" w:id="44"/>
    <w:p>
      <w:pPr>
        <w:spacing w:after="0"/>
        <w:ind w:left="0"/>
        <w:jc w:val="both"/>
      </w:pPr>
      <w:r>
        <w:rPr>
          <w:rFonts w:ascii="Times New Roman"/>
          <w:b w:val="false"/>
          <w:i w:val="false"/>
          <w:color w:val="000000"/>
          <w:sz w:val="28"/>
        </w:rPr>
        <w:t>
      1. Компаниялардың ұзақ мерзімді құнын арттыру;</w:t>
      </w:r>
    </w:p>
    <w:bookmarkEnd w:id="44"/>
    <w:bookmarkStart w:name="z48" w:id="45"/>
    <w:p>
      <w:pPr>
        <w:spacing w:after="0"/>
        <w:ind w:left="0"/>
        <w:jc w:val="both"/>
      </w:pPr>
      <w:r>
        <w:rPr>
          <w:rFonts w:ascii="Times New Roman"/>
          <w:b w:val="false"/>
          <w:i w:val="false"/>
          <w:color w:val="000000"/>
          <w:sz w:val="28"/>
        </w:rPr>
        <w:t>
      2. Ұлттық экономиканың әртараптандырылуына және жаңғыртылуына қатысу;</w:t>
      </w:r>
    </w:p>
    <w:bookmarkEnd w:id="45"/>
    <w:bookmarkStart w:name="z49" w:id="46"/>
    <w:p>
      <w:pPr>
        <w:spacing w:after="0"/>
        <w:ind w:left="0"/>
        <w:jc w:val="both"/>
      </w:pPr>
      <w:r>
        <w:rPr>
          <w:rFonts w:ascii="Times New Roman"/>
          <w:b w:val="false"/>
          <w:i w:val="false"/>
          <w:color w:val="000000"/>
          <w:sz w:val="28"/>
        </w:rPr>
        <w:t>
      3. Әлеуметтік жауапкершілік.</w:t>
      </w:r>
    </w:p>
    <w:bookmarkEnd w:id="46"/>
    <w:bookmarkStart w:name="z50" w:id="47"/>
    <w:p>
      <w:pPr>
        <w:spacing w:after="0"/>
        <w:ind w:left="0"/>
        <w:jc w:val="left"/>
      </w:pPr>
      <w:r>
        <w:rPr>
          <w:rFonts w:ascii="Times New Roman"/>
          <w:b/>
          <w:i w:val="false"/>
          <w:color w:val="000000"/>
        </w:rPr>
        <w:t xml:space="preserve"> 1. Компаниялардың ұзақ мерзімді құнын арттыру</w:t>
      </w:r>
    </w:p>
    <w:bookmarkEnd w:id="47"/>
    <w:bookmarkStart w:name="z51" w:id="48"/>
    <w:p>
      <w:pPr>
        <w:spacing w:after="0"/>
        <w:ind w:left="0"/>
        <w:jc w:val="both"/>
      </w:pPr>
      <w:r>
        <w:rPr>
          <w:rFonts w:ascii="Times New Roman"/>
          <w:b w:val="false"/>
          <w:i w:val="false"/>
          <w:color w:val="000000"/>
          <w:sz w:val="28"/>
        </w:rPr>
        <w:t>
      Қордың негізгі мақсаты таңдаулы әлемдік практикаларға қол жеткізген компаниялардың ұзақ мерзімді құнын ұлғайту болып табылады. Қор компанияларының қызметі жоғары операциялық тиімділік, өнімділік және кірістілік, жоғары қаржылық орнықтылық, дамудың жоғары инновациялық деңгейі, активтердің ашық және оңтайлы құрылымы сияқты өлшемдерге жауапты болуы тиіс.</w:t>
      </w:r>
    </w:p>
    <w:bookmarkEnd w:id="48"/>
    <w:bookmarkStart w:name="z52" w:id="49"/>
    <w:p>
      <w:pPr>
        <w:spacing w:after="0"/>
        <w:ind w:left="0"/>
        <w:jc w:val="both"/>
      </w:pPr>
      <w:r>
        <w:rPr>
          <w:rFonts w:ascii="Times New Roman"/>
          <w:b w:val="false"/>
          <w:i w:val="false"/>
          <w:color w:val="000000"/>
          <w:sz w:val="28"/>
        </w:rPr>
        <w:t>
      Қор өз компанияларының құнын бағалауды тұрақты түрде жүзеге асыруға, бағалау нәтижелері бойынша Қордың Директорлар кеңесіне есеп беруге ниет білдіріп отыр. Қор компаниялары құнын арттыруды бағалау үшін олардың акцияларын отандық және шетелдікті қоса алғанда, қор нарықтарында орналастыру көзделуде, олардың нарықтық құнының көрсеткіші пайдаланылады, ал қор нарықтарында орналастырылмаған компанияларды бағалау үшін әдіснамасы әзірленетін және Қордың Директорлар кеңесіне бекітуге шығарылатын құн индикаторы пайдаланылатын болады.</w:t>
      </w:r>
    </w:p>
    <w:bookmarkEnd w:id="49"/>
    <w:bookmarkStart w:name="z53" w:id="50"/>
    <w:p>
      <w:pPr>
        <w:spacing w:after="0"/>
        <w:ind w:left="0"/>
        <w:jc w:val="both"/>
      </w:pPr>
      <w:r>
        <w:rPr>
          <w:rFonts w:ascii="Times New Roman"/>
          <w:b w:val="false"/>
          <w:i w:val="false"/>
          <w:color w:val="000000"/>
          <w:sz w:val="28"/>
        </w:rPr>
        <w:t>
      Сондай-ақ, жыл сайынғы негізде компания құрған немесе жоғалтқан құн көлемін сипаттайтын EVA (Economic Value Added) көрсеткіші пайдаланылатын болады.</w:t>
      </w:r>
    </w:p>
    <w:bookmarkEnd w:id="50"/>
    <w:bookmarkStart w:name="z54" w:id="51"/>
    <w:p>
      <w:pPr>
        <w:spacing w:after="0"/>
        <w:ind w:left="0"/>
        <w:jc w:val="both"/>
      </w:pPr>
      <w:r>
        <w:rPr>
          <w:rFonts w:ascii="Times New Roman"/>
          <w:b w:val="false"/>
          <w:i w:val="false"/>
          <w:color w:val="000000"/>
          <w:sz w:val="28"/>
        </w:rPr>
        <w:t>
      Қор компанияларының ұзақ мерзімді құнын арттыру үшін мынадай міндеттер іске асырылады:</w:t>
      </w:r>
    </w:p>
    <w:bookmarkEnd w:id="51"/>
    <w:bookmarkStart w:name="z55" w:id="52"/>
    <w:p>
      <w:pPr>
        <w:spacing w:after="0"/>
        <w:ind w:left="0"/>
        <w:jc w:val="both"/>
      </w:pPr>
      <w:r>
        <w:rPr>
          <w:rFonts w:ascii="Times New Roman"/>
          <w:b w:val="false"/>
          <w:i w:val="false"/>
          <w:color w:val="000000"/>
          <w:sz w:val="28"/>
        </w:rPr>
        <w:t>
      1. Бенчмаркинг арқылы компаниялардың қаржылық және өндірістік тиімділігін арттыруға ынталандыру</w:t>
      </w:r>
    </w:p>
    <w:bookmarkEnd w:id="52"/>
    <w:bookmarkStart w:name="z56" w:id="53"/>
    <w:p>
      <w:pPr>
        <w:spacing w:after="0"/>
        <w:ind w:left="0"/>
        <w:jc w:val="both"/>
      </w:pPr>
      <w:r>
        <w:rPr>
          <w:rFonts w:ascii="Times New Roman"/>
          <w:b w:val="false"/>
          <w:i w:val="false"/>
          <w:color w:val="000000"/>
          <w:sz w:val="28"/>
        </w:rPr>
        <w:t>
      Компаниялардың қызметін ұқсас жетекші әлемдік компаниялармен және өз саласындағы (бенчмаркинг) көшбасшылармен салыстырмалы талдау</w:t>
      </w:r>
      <w:r>
        <w:rPr>
          <w:rFonts w:ascii="Times New Roman"/>
          <w:b w:val="false"/>
          <w:i w:val="false"/>
          <w:color w:val="000000"/>
          <w:vertAlign w:val="superscript"/>
        </w:rPr>
        <w:t>3</w:t>
      </w:r>
      <w:r>
        <w:rPr>
          <w:rFonts w:ascii="Times New Roman"/>
          <w:b w:val="false"/>
          <w:i w:val="false"/>
          <w:color w:val="000000"/>
          <w:sz w:val="28"/>
        </w:rPr>
        <w:t xml:space="preserve"> Қор компанияларын ұзақ мерзімді құнды барынша көбейту жөніндегі мақсатқа қол жеткізуге ынталандырудың негізгі құралына айналады.</w:t>
      </w:r>
    </w:p>
    <w:bookmarkEnd w:id="53"/>
    <w:bookmarkStart w:name="z57" w:id="54"/>
    <w:p>
      <w:pPr>
        <w:spacing w:after="0"/>
        <w:ind w:left="0"/>
        <w:jc w:val="both"/>
      </w:pPr>
      <w:r>
        <w:rPr>
          <w:rFonts w:ascii="Times New Roman"/>
          <w:b w:val="false"/>
          <w:i w:val="false"/>
          <w:color w:val="000000"/>
          <w:sz w:val="28"/>
        </w:rPr>
        <w:t>
      Негізгі салмақ кірістілік және еңбек өнімділігі сияқты көрсеткіштерді жоғарылатуға түсірілетін болады. Компаниялардың кірістілік және өнімділік көрсеткіштеріне бағдарлануы олардың ұзақ мерзімді құнының жылдам өсуіне ықпалын тигізеді.</w:t>
      </w:r>
    </w:p>
    <w:bookmarkEnd w:id="54"/>
    <w:bookmarkStart w:name="z58" w:id="55"/>
    <w:p>
      <w:pPr>
        <w:spacing w:after="0"/>
        <w:ind w:left="0"/>
        <w:jc w:val="both"/>
      </w:pPr>
      <w:r>
        <w:rPr>
          <w:rFonts w:ascii="Times New Roman"/>
          <w:b w:val="false"/>
          <w:i w:val="false"/>
          <w:color w:val="000000"/>
          <w:sz w:val="28"/>
        </w:rPr>
        <w:t>
      Қаржылық көрсеткіштермен қатар оларды ұқсас жетекші өңірлік және әлемдік компанияларға жақындату үшін табиғи-техникалық және қызметтің сапалы көрсеткіштерінің жиынтығын пайдалануға назар аударылатын болады.</w:t>
      </w:r>
    </w:p>
    <w:bookmarkEnd w:id="55"/>
    <w:bookmarkStart w:name="z59" w:id="56"/>
    <w:p>
      <w:pPr>
        <w:spacing w:after="0"/>
        <w:ind w:left="0"/>
        <w:jc w:val="both"/>
      </w:pPr>
      <w:r>
        <w:rPr>
          <w:rFonts w:ascii="Times New Roman"/>
          <w:b w:val="false"/>
          <w:i w:val="false"/>
          <w:color w:val="000000"/>
          <w:sz w:val="28"/>
        </w:rPr>
        <w:t>
      2. Корпоративтік басқару деңгейін арттыру</w:t>
      </w:r>
    </w:p>
    <w:bookmarkEnd w:id="56"/>
    <w:bookmarkStart w:name="z60" w:id="57"/>
    <w:p>
      <w:pPr>
        <w:spacing w:after="0"/>
        <w:ind w:left="0"/>
        <w:jc w:val="both"/>
      </w:pPr>
      <w:r>
        <w:rPr>
          <w:rFonts w:ascii="Times New Roman"/>
          <w:b w:val="false"/>
          <w:i w:val="false"/>
          <w:color w:val="000000"/>
          <w:sz w:val="28"/>
        </w:rPr>
        <w:t>
      Компаниялардың құны мен бәсекеге қабілеттілігін арттырудың аса маңызды қаржылық емес факторларының бірі корпоративтік басқару сапасы болып табылады. Таңдаулы әлемдік практикаларға сәйкес келетін корпоративтік басқару акционерлердің және инвесторлардың компанияда қабылдау деңгейін арттырады, қарыз капиталының құнын төмендетеді, компанияның ұзақ мерзімді құнын арттырады.</w:t>
      </w:r>
    </w:p>
    <w:bookmarkEnd w:id="57"/>
    <w:bookmarkStart w:name="z61" w:id="58"/>
    <w:p>
      <w:pPr>
        <w:spacing w:after="0"/>
        <w:ind w:left="0"/>
        <w:jc w:val="both"/>
      </w:pPr>
      <w:r>
        <w:rPr>
          <w:rFonts w:ascii="Times New Roman"/>
          <w:b w:val="false"/>
          <w:i w:val="false"/>
          <w:color w:val="000000"/>
          <w:sz w:val="28"/>
        </w:rPr>
        <w:t>
      2022 жылға қарай Қордың ірі компанияларындағы корпоративтік басқару рейтингісінің орташа мәні 85 % деңгейінде жоспарланып отыр.</w:t>
      </w:r>
    </w:p>
    <w:bookmarkEnd w:id="58"/>
    <w:bookmarkStart w:name="z62" w:id="59"/>
    <w:p>
      <w:pPr>
        <w:spacing w:after="0"/>
        <w:ind w:left="0"/>
        <w:jc w:val="both"/>
      </w:pPr>
      <w:r>
        <w:rPr>
          <w:rFonts w:ascii="Times New Roman"/>
          <w:b w:val="false"/>
          <w:i w:val="false"/>
          <w:color w:val="000000"/>
          <w:sz w:val="28"/>
        </w:rPr>
        <w:t>
      Осы мақсатта Қор кәсіби директорларды тарту, тәуелсіз директорлар үлесін ұлғайту компанияның дамуы үшін маңызы бар салаларда директорлар кеңесінің рөлін күшейту жолымен стратегиялық орган ретінде компаниялардың директорлар кеңестерінің тиімділігін арттыру, директорлар Кеңестерiндегi өз өкiлдерiнiң мамандығының жоғарылатуы бойынша белсенді жұмысты жалғастырады.</w:t>
      </w:r>
    </w:p>
    <w:bookmarkEnd w:id="59"/>
    <w:bookmarkStart w:name="z63" w:id="60"/>
    <w:p>
      <w:pPr>
        <w:spacing w:after="0"/>
        <w:ind w:left="0"/>
        <w:jc w:val="both"/>
      </w:pPr>
      <w:r>
        <w:rPr>
          <w:rFonts w:ascii="Times New Roman"/>
          <w:b w:val="false"/>
          <w:i w:val="false"/>
          <w:color w:val="000000"/>
          <w:sz w:val="28"/>
        </w:rPr>
        <w:t>
      Компаниялардың директорлар кеңесінің және атқарушы орган мүшелерін бағалау тұрақты негізде жүзеге асырылатын болады, соның iшiнде тәуелсіз консультанттарды тартуымен және бағалау қорытындылары бойынша тиісті шаралар қабылданады.</w:t>
      </w:r>
    </w:p>
    <w:bookmarkEnd w:id="60"/>
    <w:bookmarkStart w:name="z64" w:id="61"/>
    <w:p>
      <w:pPr>
        <w:spacing w:after="0"/>
        <w:ind w:left="0"/>
        <w:jc w:val="both"/>
      </w:pPr>
      <w:r>
        <w:rPr>
          <w:rFonts w:ascii="Times New Roman"/>
          <w:b w:val="false"/>
          <w:i w:val="false"/>
          <w:color w:val="000000"/>
          <w:sz w:val="28"/>
        </w:rPr>
        <w:t>
      Қор, экономиканың дамуының осы заманғы үрдістеріне және бизнес жүргізудің озық тәжірибелеріне сәйкес келетін басқару әдістеріне және бизнес-үдерістерге Қордың тобының өткелiн өтуін ынталандыратын болады.</w:t>
      </w:r>
    </w:p>
    <w:bookmarkEnd w:id="61"/>
    <w:bookmarkStart w:name="z65" w:id="62"/>
    <w:p>
      <w:pPr>
        <w:spacing w:after="0"/>
        <w:ind w:left="0"/>
        <w:jc w:val="both"/>
      </w:pPr>
      <w:r>
        <w:rPr>
          <w:rFonts w:ascii="Times New Roman"/>
          <w:b w:val="false"/>
          <w:i w:val="false"/>
          <w:color w:val="000000"/>
          <w:sz w:val="28"/>
        </w:rPr>
        <w:t>
      Қор мен оның компанияларының арасындағы өзара іс-қимыл корпоративтік заңнама нормаларымен, компаниялардың корпоративтік басқармасының кодекстерімен, сондай-ақ барлық дауыс беретін акциялары Қорға тиесілі акционерлік қоғамдарда өкілеттіктерді бөлу тұжырымдамасымен реттеледі. Компаниялар органдарының құзыреті компанияның даму дәрежесіне және корпоративтік басқару деңгейіне байланысты болады.</w:t>
      </w:r>
    </w:p>
    <w:bookmarkEnd w:id="62"/>
    <w:bookmarkStart w:name="z66" w:id="63"/>
    <w:p>
      <w:pPr>
        <w:spacing w:after="0"/>
        <w:ind w:left="0"/>
        <w:jc w:val="both"/>
      </w:pPr>
      <w:r>
        <w:rPr>
          <w:rFonts w:ascii="Times New Roman"/>
          <w:b w:val="false"/>
          <w:i w:val="false"/>
          <w:color w:val="000000"/>
          <w:sz w:val="28"/>
        </w:rPr>
        <w:t>
      3. Инвестициялық саясат</w:t>
      </w:r>
    </w:p>
    <w:bookmarkEnd w:id="63"/>
    <w:bookmarkStart w:name="z67" w:id="64"/>
    <w:p>
      <w:pPr>
        <w:spacing w:after="0"/>
        <w:ind w:left="0"/>
        <w:jc w:val="both"/>
      </w:pPr>
      <w:r>
        <w:rPr>
          <w:rFonts w:ascii="Times New Roman"/>
          <w:b w:val="false"/>
          <w:i w:val="false"/>
          <w:color w:val="000000"/>
          <w:sz w:val="28"/>
        </w:rPr>
        <w:t>
      Қор компанияларының инвестициялық қызметі олардың ұзақ мерзімді құнының өсуіне ықпалын тигізуі тиіс. Инвестициялық жобаларды тиімді іске асыру үшін нарықтық қағидаттарға негізделген нақты қаржылық тәртіп берілетін болады. Бұл ретте инвестициялық жобаларды іске асырудың шешуші өлшемдері оның кірістілігі және елдің дамуы үшін стратегиялық маңыздылығы болуға тиіс.</w:t>
      </w:r>
    </w:p>
    <w:bookmarkEnd w:id="64"/>
    <w:bookmarkStart w:name="z68" w:id="65"/>
    <w:p>
      <w:pPr>
        <w:spacing w:after="0"/>
        <w:ind w:left="0"/>
        <w:jc w:val="both"/>
      </w:pPr>
      <w:r>
        <w:rPr>
          <w:rFonts w:ascii="Times New Roman"/>
          <w:b w:val="false"/>
          <w:i w:val="false"/>
          <w:color w:val="000000"/>
          <w:sz w:val="28"/>
        </w:rPr>
        <w:t>
      Инвестициялық жобаларды қаржыландыру әртүрлі оңтайлы құралдарды пайдалана отырып жүзеге асырылады. Оның ішінде, мемлекеттік кепілдіктерді, субсидиялауды, жалға беруді, концессияны және т.б. қоса алғанда, мемлекеттік-жеке меншік әріптестіктің әртүрлі тетіктері, сондай-ақ Қазақстан Республикасының Үкіметі бастамашылық жасайтын инвестициялық жобалар бойынша бюджеттік қаржыландыру пайдаланылуы мүмкін.</w:t>
      </w:r>
    </w:p>
    <w:bookmarkEnd w:id="65"/>
    <w:bookmarkStart w:name="z69" w:id="66"/>
    <w:p>
      <w:pPr>
        <w:spacing w:after="0"/>
        <w:ind w:left="0"/>
        <w:jc w:val="both"/>
      </w:pPr>
      <w:r>
        <w:rPr>
          <w:rFonts w:ascii="Times New Roman"/>
          <w:b w:val="false"/>
          <w:i w:val="false"/>
          <w:color w:val="000000"/>
          <w:sz w:val="28"/>
        </w:rPr>
        <w:t>
      Компаниялар тобының құнын қосымша өсуі жаңа басымды секторларда жобаларды/компанияларды қаржыландыру есебінен қамтамасыз етілетін болады. Бұл ретте жаңа секторлар жоғары табыстарды туындатуды және одан әрі өсудің жоғары әлеуетінің болуын қамтамасыз етуі тиіс.</w:t>
      </w:r>
    </w:p>
    <w:bookmarkEnd w:id="66"/>
    <w:bookmarkStart w:name="z70" w:id="67"/>
    <w:p>
      <w:pPr>
        <w:spacing w:after="0"/>
        <w:ind w:left="0"/>
        <w:jc w:val="both"/>
      </w:pPr>
      <w:r>
        <w:rPr>
          <w:rFonts w:ascii="Times New Roman"/>
          <w:b w:val="false"/>
          <w:i w:val="false"/>
          <w:color w:val="000000"/>
          <w:sz w:val="28"/>
        </w:rPr>
        <w:t>
      Қор тұрақты негізде Қазақстанның ішінде де, сондай-ақ шет елде де жаңа мүмкіндіктер мен басымды салаларды мұқият талдауды жүзеге асыруға ниетті.</w:t>
      </w:r>
    </w:p>
    <w:bookmarkEnd w:id="67"/>
    <w:bookmarkStart w:name="z71" w:id="68"/>
    <w:p>
      <w:pPr>
        <w:spacing w:after="0"/>
        <w:ind w:left="0"/>
        <w:jc w:val="both"/>
      </w:pPr>
      <w:r>
        <w:rPr>
          <w:rFonts w:ascii="Times New Roman"/>
          <w:b w:val="false"/>
          <w:i w:val="false"/>
          <w:color w:val="000000"/>
          <w:sz w:val="28"/>
        </w:rPr>
        <w:t>
      4. Активтерді қайта құрылымдау және компаниялардың ІРО-ға шығуы</w:t>
      </w:r>
    </w:p>
    <w:bookmarkEnd w:id="68"/>
    <w:bookmarkStart w:name="z72" w:id="69"/>
    <w:p>
      <w:pPr>
        <w:spacing w:after="0"/>
        <w:ind w:left="0"/>
        <w:jc w:val="both"/>
      </w:pPr>
      <w:r>
        <w:rPr>
          <w:rFonts w:ascii="Times New Roman"/>
          <w:b w:val="false"/>
          <w:i w:val="false"/>
          <w:color w:val="000000"/>
          <w:sz w:val="28"/>
        </w:rPr>
        <w:t>
      Қор компанияларының ұзақ мерзімді құнын арттыру компаниялар қызметінің олардың негізгі қызметіне (core business) және шешуші құзыретіне (core competence) шоғырландыруға, олардың операциялық және қаржылық тиімділігін арттыруға көзделген активтерді қайта құрылымдауды жүргізуге ықпал ететін болады. Осы мақсатта 2015 жылға дейін Қор компаниялары тобының активтерін, оның ішінде бейінді еместерін қайта құрылымдау бойынша жоспарлар бекітілетін болады.</w:t>
      </w:r>
    </w:p>
    <w:bookmarkEnd w:id="69"/>
    <w:bookmarkStart w:name="z73" w:id="70"/>
    <w:p>
      <w:pPr>
        <w:spacing w:after="0"/>
        <w:ind w:left="0"/>
        <w:jc w:val="both"/>
      </w:pPr>
      <w:r>
        <w:rPr>
          <w:rFonts w:ascii="Times New Roman"/>
          <w:b w:val="false"/>
          <w:i w:val="false"/>
          <w:color w:val="000000"/>
          <w:sz w:val="28"/>
        </w:rPr>
        <w:t>
      Қор құрамында бейінді емес активтері бар Қор компаниялары активтерінің құрылымын реттеу үдерісінде белсенді рөл атқаратын болады, өйткені қызметтің бейінді емес түрлері компаниялардың ресурстарын (адами және қаржылық) бейінді операциялық қызметтен алаңдатады. Қор компанияларының қысқа және орта мерзімді перспективасында бейінді активтердің біраз бөлігін іске асыруды оларды бәсекелі ортаға сату, жергілікті атқарушы органдарға беру, қызмет түрлерін өзгерту не топтың басқа компанияларына интеграциялау жолымен жүзеге асырады.</w:t>
      </w:r>
    </w:p>
    <w:bookmarkEnd w:id="70"/>
    <w:bookmarkStart w:name="z74" w:id="71"/>
    <w:p>
      <w:pPr>
        <w:spacing w:after="0"/>
        <w:ind w:left="0"/>
        <w:jc w:val="both"/>
      </w:pPr>
      <w:r>
        <w:rPr>
          <w:rFonts w:ascii="Times New Roman"/>
          <w:b w:val="false"/>
          <w:i w:val="false"/>
          <w:color w:val="000000"/>
          <w:sz w:val="28"/>
        </w:rPr>
        <w:t>
      2015 жылға дейін Қор "Халықтық IPO" бағдарламасын іске асыруға қатысатын болады, ол Қор компанияларына қосымша қаржыландыруды тартуды жүзеге асыруға мүмкіндік береді және Қазақстан Республикасының азаматтарына еліміздің аса ірі компанияларының акцияларын иеленуге мүмкіндік береді, сондай-ақ бағалы қағаздар нарығын одан әрі дамытуға ықпалын тигізетін болады. Осы бағдарламаның шеңберінде 2015 жылға дейін мынадай компанияларда ІРО жүргізу жоспарланып отыр: "ҚазТрансОйл" АҚ, "KEGOC" АҚ, "Эйр Астана" АҚ, "ҚазТрансГаз" АҚ, "Қазақтеңізкөлікфлоты" АҚ, "Самұрық-Энерго" АҚ, "Қазақстан темір жолы" АҚ және "Қазтеміртранс" АҚ.</w:t>
      </w:r>
      <w:r>
        <w:rPr>
          <w:rFonts w:ascii="Times New Roman"/>
          <w:b w:val="false"/>
          <w:i w:val="false"/>
          <w:color w:val="000000"/>
          <w:vertAlign w:val="superscript"/>
        </w:rPr>
        <w:t>4</w:t>
      </w:r>
    </w:p>
    <w:bookmarkEnd w:id="71"/>
    <w:bookmarkStart w:name="z75" w:id="72"/>
    <w:p>
      <w:pPr>
        <w:spacing w:after="0"/>
        <w:ind w:left="0"/>
        <w:jc w:val="both"/>
      </w:pPr>
      <w:r>
        <w:rPr>
          <w:rFonts w:ascii="Times New Roman"/>
          <w:b w:val="false"/>
          <w:i w:val="false"/>
          <w:color w:val="000000"/>
          <w:sz w:val="28"/>
        </w:rPr>
        <w:t>
      2015-2022 жылдар кезеңінде Қор барлық компанияларды, халықаралық компанияларды қоса алғанда, қосымша акционерлік капиталды тарту және компаниялардың тиімділігін арттыру мақсатында акциялардың бақылау пакетін сақтай отырып қор нарықтарына шығаруды жоспарлап отыр. Бұл ретте Қор компаниялары құрылымындағы өндіруші активтерді қор нарықтарына шығару мәселесі 2015 жылдан кейін қарастырылатын болады.</w:t>
      </w:r>
    </w:p>
    <w:bookmarkEnd w:id="72"/>
    <w:bookmarkStart w:name="z76" w:id="73"/>
    <w:p>
      <w:pPr>
        <w:spacing w:after="0"/>
        <w:ind w:left="0"/>
        <w:jc w:val="both"/>
      </w:pPr>
      <w:r>
        <w:rPr>
          <w:rFonts w:ascii="Times New Roman"/>
          <w:b w:val="false"/>
          <w:i w:val="false"/>
          <w:color w:val="000000"/>
          <w:sz w:val="28"/>
        </w:rPr>
        <w:t>
      Қор нарығында акцияларға баға белгілеу бірқатар артықшылықтар береді, атап айтқанда:</w:t>
      </w:r>
    </w:p>
    <w:bookmarkEnd w:id="73"/>
    <w:bookmarkStart w:name="z77" w:id="74"/>
    <w:p>
      <w:pPr>
        <w:spacing w:after="0"/>
        <w:ind w:left="0"/>
        <w:jc w:val="both"/>
      </w:pPr>
      <w:r>
        <w:rPr>
          <w:rFonts w:ascii="Times New Roman"/>
          <w:b w:val="false"/>
          <w:i w:val="false"/>
          <w:color w:val="000000"/>
          <w:sz w:val="28"/>
        </w:rPr>
        <w:t>
      1) компаниялардағы тиімділікті және корпоративтік басқару деңгейін арттыруға;</w:t>
      </w:r>
    </w:p>
    <w:bookmarkEnd w:id="74"/>
    <w:bookmarkStart w:name="z78" w:id="75"/>
    <w:p>
      <w:pPr>
        <w:spacing w:after="0"/>
        <w:ind w:left="0"/>
        <w:jc w:val="both"/>
      </w:pPr>
      <w:r>
        <w:rPr>
          <w:rFonts w:ascii="Times New Roman"/>
          <w:b w:val="false"/>
          <w:i w:val="false"/>
          <w:color w:val="000000"/>
          <w:sz w:val="28"/>
        </w:rPr>
        <w:t>
      2) қосымша акционерлік капитал тарту;</w:t>
      </w:r>
    </w:p>
    <w:bookmarkEnd w:id="75"/>
    <w:bookmarkStart w:name="z79" w:id="76"/>
    <w:p>
      <w:pPr>
        <w:spacing w:after="0"/>
        <w:ind w:left="0"/>
        <w:jc w:val="both"/>
      </w:pPr>
      <w:r>
        <w:rPr>
          <w:rFonts w:ascii="Times New Roman"/>
          <w:b w:val="false"/>
          <w:i w:val="false"/>
          <w:color w:val="000000"/>
          <w:sz w:val="28"/>
        </w:rPr>
        <w:t>
      3) ірі, тәжірибелі, институционалды инвесторларды тарту;</w:t>
      </w:r>
    </w:p>
    <w:bookmarkEnd w:id="76"/>
    <w:bookmarkStart w:name="z80" w:id="77"/>
    <w:p>
      <w:pPr>
        <w:spacing w:after="0"/>
        <w:ind w:left="0"/>
        <w:jc w:val="both"/>
      </w:pPr>
      <w:r>
        <w:rPr>
          <w:rFonts w:ascii="Times New Roman"/>
          <w:b w:val="false"/>
          <w:i w:val="false"/>
          <w:color w:val="000000"/>
          <w:sz w:val="28"/>
        </w:rPr>
        <w:t>
      4) компаниялардың нарықтық құнының объективті бағасын алу.</w:t>
      </w:r>
    </w:p>
    <w:bookmarkEnd w:id="77"/>
    <w:bookmarkStart w:name="z81" w:id="78"/>
    <w:p>
      <w:pPr>
        <w:spacing w:after="0"/>
        <w:ind w:left="0"/>
        <w:jc w:val="both"/>
      </w:pPr>
      <w:r>
        <w:rPr>
          <w:rFonts w:ascii="Times New Roman"/>
          <w:b w:val="false"/>
          <w:i w:val="false"/>
          <w:color w:val="000000"/>
          <w:sz w:val="28"/>
        </w:rPr>
        <w:t>
      5. Компанияларды басқару жүйесінің тиімділігін жақсарту</w:t>
      </w:r>
    </w:p>
    <w:bookmarkEnd w:id="78"/>
    <w:bookmarkStart w:name="z82" w:id="79"/>
    <w:p>
      <w:pPr>
        <w:spacing w:after="0"/>
        <w:ind w:left="0"/>
        <w:jc w:val="both"/>
      </w:pPr>
      <w:r>
        <w:rPr>
          <w:rFonts w:ascii="Times New Roman"/>
          <w:b w:val="false"/>
          <w:i w:val="false"/>
          <w:color w:val="000000"/>
          <w:sz w:val="28"/>
        </w:rPr>
        <w:t>
      Қор компаниялар қызметін жоспарлау және бағалау жүйесін жетілдіруді, басқарушылық есептілігі жүйесін енгізуді, қаржылық және басқарушылық есептілігінің байланыстырылуын қамтамасыз етуді жалғастыратын болады. Басқарушылық есептілік жүйесі компаниялардың белгіленген мақсаттарының қалай іске асып жатқандығы туралы, қажетті шешімдер қабылдау үшін ахуалдарды нашарлату туралы уақтылы дабылдау туралы ақпаратты уақтылы және сапалы беретін болады.</w:t>
      </w:r>
    </w:p>
    <w:bookmarkEnd w:id="79"/>
    <w:bookmarkStart w:name="z83" w:id="80"/>
    <w:p>
      <w:pPr>
        <w:spacing w:after="0"/>
        <w:ind w:left="0"/>
        <w:jc w:val="both"/>
      </w:pPr>
      <w:r>
        <w:rPr>
          <w:rFonts w:ascii="Times New Roman"/>
          <w:b w:val="false"/>
          <w:i w:val="false"/>
          <w:color w:val="000000"/>
          <w:sz w:val="28"/>
        </w:rPr>
        <w:t>
      Компаниялардың қаржылық орнықтылығының мониторингі Қордың өтімділік және қаржылық орнықтылық коэффициенттерінің шекті және ең төменгі нормативтік мәндерін қою жолымен жүзеге асырылатын болады: борыш/EBITDA коэффициенті, борыштың өз капиталына ара қатынасы коэффициенті, EBIT-тің пайыздық сыйақы бойынша шығыстарға ара қатынасының коэффициенті, қысқа мерзімді активтердің қысқа мерзімді міндеттемелерге ара қатынасы коэффициенті.</w:t>
      </w:r>
    </w:p>
    <w:bookmarkEnd w:id="80"/>
    <w:bookmarkStart w:name="z84" w:id="81"/>
    <w:p>
      <w:pPr>
        <w:spacing w:after="0"/>
        <w:ind w:left="0"/>
        <w:jc w:val="both"/>
      </w:pPr>
      <w:r>
        <w:rPr>
          <w:rFonts w:ascii="Times New Roman"/>
          <w:b w:val="false"/>
          <w:i w:val="false"/>
          <w:color w:val="000000"/>
          <w:sz w:val="28"/>
        </w:rPr>
        <w:t>
      Қор уақытша бос ақша қаражатын пайдаланудың тиімділігін арттыру бойынша жұмыс істейтін болады. Бұл үшін топтық ішкі өтімділікті басқару үдерісі жетілдірілетін болады.</w:t>
      </w:r>
    </w:p>
    <w:bookmarkEnd w:id="81"/>
    <w:bookmarkStart w:name="z85" w:id="82"/>
    <w:p>
      <w:pPr>
        <w:spacing w:after="0"/>
        <w:ind w:left="0"/>
        <w:jc w:val="both"/>
      </w:pPr>
      <w:r>
        <w:rPr>
          <w:rFonts w:ascii="Times New Roman"/>
          <w:b w:val="false"/>
          <w:i w:val="false"/>
          <w:color w:val="000000"/>
          <w:sz w:val="28"/>
        </w:rPr>
        <w:t>
      Қор тобына кіретін барлық компанияларда тәуекелді басқарудың бірыңғай әдістерін, жолдары мен тәсілдерін (тәуекелдерді басқарудың кешенді бағдарламасы) енгізу жоспарланған. Осы бағдарлама шеңберінде Қор топ компанияларының қаржылық тәуекелдерін жалпы басқаруды жүзеге асыратын болады.</w:t>
      </w:r>
    </w:p>
    <w:bookmarkEnd w:id="82"/>
    <w:bookmarkStart w:name="z86" w:id="83"/>
    <w:p>
      <w:pPr>
        <w:spacing w:after="0"/>
        <w:ind w:left="0"/>
        <w:jc w:val="both"/>
      </w:pPr>
      <w:r>
        <w:rPr>
          <w:rFonts w:ascii="Times New Roman"/>
          <w:b w:val="false"/>
          <w:i w:val="false"/>
          <w:color w:val="000000"/>
          <w:sz w:val="28"/>
        </w:rPr>
        <w:t>
      2013 жылы Қордың еншілес ұйымдарында қызметтің коммерциялық және коммерциялық емес түрлерін бөлек есепке алуды жүзеге асыру жоспарланған. Бөлек есепке алуды енгізу Компания орындайтын коммерциялық емес функциялардың көлемін нақты бағалауға және қадағалауға, мемлекет тарапынан тікелей қолдау көрсетуді талап ететін қызмет түрлері бойынша мемлекетпен нақты диалог жүргізуге мүмкіндік береді.</w:t>
      </w:r>
    </w:p>
    <w:bookmarkEnd w:id="83"/>
    <w:bookmarkStart w:name="z87" w:id="84"/>
    <w:p>
      <w:pPr>
        <w:spacing w:after="0"/>
        <w:ind w:left="0"/>
        <w:jc w:val="both"/>
      </w:pPr>
      <w:r>
        <w:rPr>
          <w:rFonts w:ascii="Times New Roman"/>
          <w:b w:val="false"/>
          <w:i w:val="false"/>
          <w:color w:val="000000"/>
          <w:sz w:val="28"/>
        </w:rPr>
        <w:t>
      6. Инновацияларды дамыту</w:t>
      </w:r>
    </w:p>
    <w:bookmarkEnd w:id="84"/>
    <w:bookmarkStart w:name="z88" w:id="85"/>
    <w:p>
      <w:pPr>
        <w:spacing w:after="0"/>
        <w:ind w:left="0"/>
        <w:jc w:val="both"/>
      </w:pPr>
      <w:r>
        <w:rPr>
          <w:rFonts w:ascii="Times New Roman"/>
          <w:b w:val="false"/>
          <w:i w:val="false"/>
          <w:color w:val="000000"/>
          <w:sz w:val="28"/>
        </w:rPr>
        <w:t>
      Қор қоржынды компаниялардың инновациялық қызметін басқару және үйлестіру орталығы рөлін атқарады.</w:t>
      </w:r>
    </w:p>
    <w:bookmarkEnd w:id="85"/>
    <w:bookmarkStart w:name="z89" w:id="86"/>
    <w:p>
      <w:pPr>
        <w:spacing w:after="0"/>
        <w:ind w:left="0"/>
        <w:jc w:val="both"/>
      </w:pPr>
      <w:r>
        <w:rPr>
          <w:rFonts w:ascii="Times New Roman"/>
          <w:b w:val="false"/>
          <w:i w:val="false"/>
          <w:color w:val="000000"/>
          <w:sz w:val="28"/>
        </w:rPr>
        <w:t>
      Атап айтқанда, Қор барлық компанияларға ортақ та, сондай-ақ әрбір компания үшін ерекше де болатын инновациялық қызметтің тиімділігінің шешуші көрсеткіштерін айқындау арқылы компаниялардың инновациялық белсенділігін ынталандыратын болады. Инновацияларды дамыту үшін осы қызметке индустриялық-инновациялық инфрақұрылым элементтерін тарта отырып, инновацияны тарту үшін қажетті ұйымдастырушылық (инновациялық стратегия, инновациялық үдерістерді және кадрларды басқару жүйелері, инновациялық мәдениет және т.б.) және инфрақұрылымдық жағдайлар (ғылыми-зерттеу зертханалары және сынақ полигондары, инноваторларды қаржыландыру және материалдық-техникалық қолдау қорларының болуы және т.б.) құрылатын болады.</w:t>
      </w:r>
    </w:p>
    <w:bookmarkEnd w:id="86"/>
    <w:bookmarkStart w:name="z90" w:id="87"/>
    <w:p>
      <w:pPr>
        <w:spacing w:after="0"/>
        <w:ind w:left="0"/>
        <w:jc w:val="both"/>
      </w:pPr>
      <w:r>
        <w:rPr>
          <w:rFonts w:ascii="Times New Roman"/>
          <w:b w:val="false"/>
          <w:i w:val="false"/>
          <w:color w:val="000000"/>
          <w:sz w:val="28"/>
        </w:rPr>
        <w:t>
      Қор сонымен бiрге ұзақ мерзiмдi перспективада ғылыми-технологиялық саладағы әрiптестiктiң тиiмдi құралдардың бiрi ретіндегі мақсатты технологиялық бағдарламалардың дамуына белсенді ықпал ететін болады. Қор инновацияларды тиiмдi енгiзу және жоғары технологиялы өндiрiстердiң дамыту бойынша жұмыс жүргiзедi.</w:t>
      </w:r>
    </w:p>
    <w:bookmarkEnd w:id="87"/>
    <w:bookmarkStart w:name="z91" w:id="88"/>
    <w:p>
      <w:pPr>
        <w:spacing w:after="0"/>
        <w:ind w:left="0"/>
        <w:jc w:val="both"/>
      </w:pPr>
      <w:r>
        <w:rPr>
          <w:rFonts w:ascii="Times New Roman"/>
          <w:b w:val="false"/>
          <w:i w:val="false"/>
          <w:color w:val="000000"/>
          <w:sz w:val="28"/>
        </w:rPr>
        <w:t>
      Қор тобының инновациялық дамуындағы негізгі басымдықтар энергия және ресурс үнемдеу, жергілікті қамтуды дамыту, экологиялық, қауіпсіздік болып табылады.</w:t>
      </w:r>
    </w:p>
    <w:bookmarkEnd w:id="88"/>
    <w:bookmarkStart w:name="z92" w:id="89"/>
    <w:p>
      <w:pPr>
        <w:spacing w:after="0"/>
        <w:ind w:left="0"/>
        <w:jc w:val="both"/>
      </w:pPr>
      <w:r>
        <w:rPr>
          <w:rFonts w:ascii="Times New Roman"/>
          <w:b w:val="false"/>
          <w:i w:val="false"/>
          <w:color w:val="000000"/>
          <w:sz w:val="28"/>
        </w:rPr>
        <w:t>
      Бұдан басқа, ғылыми-зерттеу және білім беру блоктары арасында өзара тығыз байланысты қамтамасыз ету мақсатында Қор ғылыми-білім беру кластері құратын болады, оның маңызды буыны ҚБТУ болады.</w:t>
      </w:r>
    </w:p>
    <w:bookmarkEnd w:id="89"/>
    <w:bookmarkStart w:name="z93" w:id="90"/>
    <w:p>
      <w:pPr>
        <w:spacing w:after="0"/>
        <w:ind w:left="0"/>
        <w:jc w:val="both"/>
      </w:pPr>
      <w:r>
        <w:rPr>
          <w:rFonts w:ascii="Times New Roman"/>
          <w:b w:val="false"/>
          <w:i w:val="false"/>
          <w:color w:val="000000"/>
          <w:sz w:val="28"/>
        </w:rPr>
        <w:t>
      7. Адами капиталдың дамуы</w:t>
      </w:r>
    </w:p>
    <w:bookmarkEnd w:id="90"/>
    <w:bookmarkStart w:name="z94" w:id="91"/>
    <w:p>
      <w:pPr>
        <w:spacing w:after="0"/>
        <w:ind w:left="0"/>
        <w:jc w:val="both"/>
      </w:pPr>
      <w:r>
        <w:rPr>
          <w:rFonts w:ascii="Times New Roman"/>
          <w:b w:val="false"/>
          <w:i w:val="false"/>
          <w:color w:val="000000"/>
          <w:sz w:val="28"/>
        </w:rPr>
        <w:t>
      Қор компаниялары тобының кадр саясаты озық дағдысы мен құзыреті бар, жоғары деңгейлі кадрларды тартуға, оқытуға және ұстауға бағытталады. Бұл міндетте нәтижелілікті арттыру үшін материалдық, сондай-ақ материалдық емес те ынталандыруды қамтитын уәждеудің тиімді жүйесін қалыптастырудың атқаратын рөлі зор.</w:t>
      </w:r>
    </w:p>
    <w:bookmarkEnd w:id="91"/>
    <w:bookmarkStart w:name="z95" w:id="92"/>
    <w:p>
      <w:pPr>
        <w:spacing w:after="0"/>
        <w:ind w:left="0"/>
        <w:jc w:val="both"/>
      </w:pPr>
      <w:r>
        <w:rPr>
          <w:rFonts w:ascii="Times New Roman"/>
          <w:b w:val="false"/>
          <w:i w:val="false"/>
          <w:color w:val="000000"/>
          <w:sz w:val="28"/>
        </w:rPr>
        <w:t>
      Материалдық ынталандыру компания қызметінің мақсаттары мен қол жеткізілген табыстарына нақты байланыстырылған компания басшылары мен қызметкерлеріне бәсекелестік сыйақы төлеу есебінен қамтамасыз етілетін болады.</w:t>
      </w:r>
    </w:p>
    <w:bookmarkEnd w:id="92"/>
    <w:bookmarkStart w:name="z96" w:id="93"/>
    <w:p>
      <w:pPr>
        <w:spacing w:after="0"/>
        <w:ind w:left="0"/>
        <w:jc w:val="both"/>
      </w:pPr>
      <w:r>
        <w:rPr>
          <w:rFonts w:ascii="Times New Roman"/>
          <w:b w:val="false"/>
          <w:i w:val="false"/>
          <w:color w:val="000000"/>
          <w:sz w:val="28"/>
        </w:rPr>
        <w:t>
      Әлеуметтік қолдау бағдарламалары және мемлекеттік міндетті қамтамасыз етуден тыс қосымша жеңілдіктер Қор тобындағы жалпы сыйақының ажырамас бөлігіне айналады.</w:t>
      </w:r>
    </w:p>
    <w:bookmarkEnd w:id="93"/>
    <w:bookmarkStart w:name="z97" w:id="94"/>
    <w:p>
      <w:pPr>
        <w:spacing w:after="0"/>
        <w:ind w:left="0"/>
        <w:jc w:val="both"/>
      </w:pPr>
      <w:r>
        <w:rPr>
          <w:rFonts w:ascii="Times New Roman"/>
          <w:b w:val="false"/>
          <w:i w:val="false"/>
          <w:color w:val="000000"/>
          <w:sz w:val="28"/>
        </w:rPr>
        <w:t>
      Қор тобы қызметкерінің әр қайсысы үшін мансаптық өсу бойынша жоспарлар әзірлеу нәтижелелікті арттырудың материалдық емес ынталандыруы болып табылады. Қызметкердің мансаптық өсу бойынша жоспары оның мансаптық күтулерінің айқын көрінісін беретін болады, қызметкердің дамуының басым бағыттарын айқындайды және оның мақсатқа ұмтылуын уәждеуге дайындығын артыруға ықпалын тигізетін болады.</w:t>
      </w:r>
    </w:p>
    <w:bookmarkEnd w:id="94"/>
    <w:bookmarkStart w:name="z98" w:id="95"/>
    <w:p>
      <w:pPr>
        <w:spacing w:after="0"/>
        <w:ind w:left="0"/>
        <w:jc w:val="both"/>
      </w:pPr>
      <w:r>
        <w:rPr>
          <w:rFonts w:ascii="Times New Roman"/>
          <w:b w:val="false"/>
          <w:i w:val="false"/>
          <w:color w:val="000000"/>
          <w:sz w:val="28"/>
        </w:rPr>
        <w:t>
      Басқару кадрларын компанияның құнын арттыруға бағдарланған кешенді оқытуды тұрақты негізде жүзеге асыру жоспарланып отыр.</w:t>
      </w:r>
    </w:p>
    <w:bookmarkEnd w:id="95"/>
    <w:bookmarkStart w:name="z99" w:id="96"/>
    <w:p>
      <w:pPr>
        <w:spacing w:after="0"/>
        <w:ind w:left="0"/>
        <w:jc w:val="both"/>
      </w:pPr>
      <w:r>
        <w:rPr>
          <w:rFonts w:ascii="Times New Roman"/>
          <w:b w:val="false"/>
          <w:i w:val="false"/>
          <w:color w:val="000000"/>
          <w:sz w:val="28"/>
        </w:rPr>
        <w:t>
      Компания менеджментінің орнықтылығын және сабақтастығын сақтау компания қызметінің орнықтылығының маңызды шарты болып табылады.</w:t>
      </w:r>
    </w:p>
    <w:bookmarkEnd w:id="96"/>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Қор компанияларының ұқсас жетекші әлемдік компанияларымен салыстырмалы талдау, сондай-ақ компаниялар бойынша 2022 жылға дейінгі пайым </w:t>
      </w:r>
      <w:r>
        <w:rPr>
          <w:rFonts w:ascii="Times New Roman"/>
          <w:b w:val="false"/>
          <w:i w:val="false"/>
          <w:color w:val="000000"/>
          <w:sz w:val="28"/>
        </w:rPr>
        <w:t>7-қосымшада</w:t>
      </w:r>
      <w:r>
        <w:rPr>
          <w:rFonts w:ascii="Times New Roman"/>
          <w:b w:val="false"/>
          <w:i w:val="false"/>
          <w:color w:val="000000"/>
          <w:sz w:val="28"/>
        </w:rPr>
        <w:t xml:space="preserve"> берілген. Компаниялардың пайымдарына қол жеткізу жөніндегі негізгі қадамдар </w:t>
      </w:r>
      <w:r>
        <w:rPr>
          <w:rFonts w:ascii="Times New Roman"/>
          <w:b w:val="false"/>
          <w:i w:val="false"/>
          <w:color w:val="000000"/>
          <w:sz w:val="28"/>
        </w:rPr>
        <w:t>2-қосымшаның</w:t>
      </w:r>
      <w:r>
        <w:rPr>
          <w:rFonts w:ascii="Times New Roman"/>
          <w:b w:val="false"/>
          <w:i w:val="false"/>
          <w:color w:val="000000"/>
          <w:sz w:val="28"/>
        </w:rPr>
        <w:t xml:space="preserve"> "Жол карталарында" берілген.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Қор акцияларын нарыққа шығару Қазақстан Республикасының заңнамасына сәйкес іске асады.</w:t>
      </w:r>
    </w:p>
    <w:bookmarkStart w:name="z100" w:id="97"/>
    <w:p>
      <w:pPr>
        <w:spacing w:after="0"/>
        <w:ind w:left="0"/>
        <w:jc w:val="left"/>
      </w:pPr>
      <w:r>
        <w:rPr>
          <w:rFonts w:ascii="Times New Roman"/>
          <w:b/>
          <w:i w:val="false"/>
          <w:color w:val="000000"/>
        </w:rPr>
        <w:t xml:space="preserve"> 2. Ұлттық экономиканы әртараптандыруға мен жаңғыртуға қатысу</w:t>
      </w:r>
    </w:p>
    <w:bookmarkEnd w:id="97"/>
    <w:bookmarkStart w:name="z101" w:id="98"/>
    <w:p>
      <w:pPr>
        <w:spacing w:after="0"/>
        <w:ind w:left="0"/>
        <w:jc w:val="both"/>
      </w:pPr>
      <w:r>
        <w:rPr>
          <w:rFonts w:ascii="Times New Roman"/>
          <w:b w:val="false"/>
          <w:i w:val="false"/>
          <w:color w:val="000000"/>
          <w:sz w:val="28"/>
        </w:rPr>
        <w:t>
      Осы стратегиялық бағыт шеңберінде өндірістік және инфрақұрылымдық активтердің жаңаларын жасау және қазіргілерін жаңғырту, сондай-ақ қосылған құн тізбектерін дамыту шешуші мақсат болып табылады.</w:t>
      </w:r>
    </w:p>
    <w:bookmarkEnd w:id="98"/>
    <w:bookmarkStart w:name="z102" w:id="99"/>
    <w:p>
      <w:pPr>
        <w:spacing w:after="0"/>
        <w:ind w:left="0"/>
        <w:jc w:val="both"/>
      </w:pPr>
      <w:r>
        <w:rPr>
          <w:rFonts w:ascii="Times New Roman"/>
          <w:b w:val="false"/>
          <w:i w:val="false"/>
          <w:color w:val="000000"/>
          <w:sz w:val="28"/>
        </w:rPr>
        <w:t>
      Бұл мақсатқа мынадай міндеттерді іске асыру жолымен қол жеткізілетін болады:</w:t>
      </w:r>
    </w:p>
    <w:bookmarkEnd w:id="99"/>
    <w:bookmarkStart w:name="z103" w:id="100"/>
    <w:p>
      <w:pPr>
        <w:spacing w:after="0"/>
        <w:ind w:left="0"/>
        <w:jc w:val="both"/>
      </w:pPr>
      <w:r>
        <w:rPr>
          <w:rFonts w:ascii="Times New Roman"/>
          <w:b w:val="false"/>
          <w:i w:val="false"/>
          <w:color w:val="000000"/>
          <w:sz w:val="28"/>
        </w:rPr>
        <w:t>
      1. Стратегиялық инвестицияларды жүзеге асыру</w:t>
      </w:r>
    </w:p>
    <w:bookmarkEnd w:id="100"/>
    <w:bookmarkStart w:name="z104" w:id="101"/>
    <w:p>
      <w:pPr>
        <w:spacing w:after="0"/>
        <w:ind w:left="0"/>
        <w:jc w:val="both"/>
      </w:pPr>
      <w:r>
        <w:rPr>
          <w:rFonts w:ascii="Times New Roman"/>
          <w:b w:val="false"/>
          <w:i w:val="false"/>
          <w:color w:val="000000"/>
          <w:sz w:val="28"/>
        </w:rPr>
        <w:t xml:space="preserve">
      Қор Қазақстан Республикасы Президентінің жолдауларын, Үдемелі индустриялық-инновациялық дамытудың 2014 жылға дейінгі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(бұдан әрі - ҮИИДМБ), Қазақстан Республикасының 2020 жылға дейінгі дамуының </w:t>
      </w:r>
      <w:r>
        <w:rPr>
          <w:rFonts w:ascii="Times New Roman"/>
          <w:b w:val="false"/>
          <w:i w:val="false"/>
          <w:color w:val="000000"/>
          <w:sz w:val="28"/>
        </w:rPr>
        <w:t>стратегиялық жоспарын</w:t>
      </w:r>
      <w:r>
        <w:rPr>
          <w:rFonts w:ascii="Times New Roman"/>
          <w:b w:val="false"/>
          <w:i w:val="false"/>
          <w:color w:val="000000"/>
          <w:sz w:val="28"/>
        </w:rPr>
        <w:t xml:space="preserve"> және еліміздің басқа да стартегиялық және бағдарламалық құжаттарын іске асыру шеңберінде Қазақстан Республикасының Үкіметіне ұлттық экономиканы әртараптандыру және жаңғырту бойынша міндеттерді іске асыру үшін барынша жәрдемдесуін жалғастыратын болады.</w:t>
      </w:r>
    </w:p>
    <w:bookmarkEnd w:id="101"/>
    <w:bookmarkStart w:name="z105" w:id="102"/>
    <w:p>
      <w:pPr>
        <w:spacing w:after="0"/>
        <w:ind w:left="0"/>
        <w:jc w:val="both"/>
      </w:pPr>
      <w:r>
        <w:rPr>
          <w:rFonts w:ascii="Times New Roman"/>
          <w:b w:val="false"/>
          <w:i w:val="false"/>
          <w:color w:val="000000"/>
          <w:sz w:val="28"/>
        </w:rPr>
        <w:t>
      Қордың стратегиялық инвестициялары, бәрінен бұрын қосылған құнды арттыруға, қазіргі өндірістердің қосылған құн тізбегін дамытуға, инфрақұрылымдарды жаңғыртуға және жаңа секторларды дамытуға бағытталған.</w:t>
      </w:r>
    </w:p>
    <w:bookmarkEnd w:id="102"/>
    <w:bookmarkStart w:name="z106" w:id="103"/>
    <w:p>
      <w:pPr>
        <w:spacing w:after="0"/>
        <w:ind w:left="0"/>
        <w:jc w:val="both"/>
      </w:pPr>
      <w:r>
        <w:rPr>
          <w:rFonts w:ascii="Times New Roman"/>
          <w:b w:val="false"/>
          <w:i w:val="false"/>
          <w:color w:val="000000"/>
          <w:sz w:val="28"/>
        </w:rPr>
        <w:t>
      Қор активтерімен өңдеу өнеркәсібі өндірісінің үлесін ұлғайту және қосылған құн тізбектерін дамыту мақсатында Қор мұнай-газ, химия,тау-кен секторларында және машина жасауда қолданыстағы өндірістердің қайта бөлінісінің өсуін қамтамасыз етуге бағытталған стратегиялық инвестициялардың көлемін ұлғайтатын болады.</w:t>
      </w:r>
    </w:p>
    <w:bookmarkEnd w:id="103"/>
    <w:bookmarkStart w:name="z107" w:id="104"/>
    <w:p>
      <w:pPr>
        <w:spacing w:after="0"/>
        <w:ind w:left="0"/>
        <w:jc w:val="both"/>
      </w:pPr>
      <w:r>
        <w:rPr>
          <w:rFonts w:ascii="Times New Roman"/>
          <w:b w:val="false"/>
          <w:i w:val="false"/>
          <w:color w:val="000000"/>
          <w:sz w:val="28"/>
        </w:rPr>
        <w:t>
      Қор сондай-ақ оларды құру жаңа бөліністерге және қосылған құнды арттыруға өту үшін талап етілген секторларда жаңа өндірістерді құруды ынталандыратын болады.</w:t>
      </w:r>
      <w:r>
        <w:rPr>
          <w:rFonts w:ascii="Times New Roman"/>
          <w:b w:val="false"/>
          <w:i w:val="false"/>
          <w:color w:val="000000"/>
          <w:vertAlign w:val="superscript"/>
        </w:rPr>
        <w:t>5</w:t>
      </w:r>
    </w:p>
    <w:bookmarkEnd w:id="104"/>
    <w:bookmarkStart w:name="z108" w:id="105"/>
    <w:p>
      <w:pPr>
        <w:spacing w:after="0"/>
        <w:ind w:left="0"/>
        <w:jc w:val="both"/>
      </w:pPr>
      <w:r>
        <w:rPr>
          <w:rFonts w:ascii="Times New Roman"/>
          <w:b w:val="false"/>
          <w:i w:val="false"/>
          <w:color w:val="000000"/>
          <w:sz w:val="28"/>
        </w:rPr>
        <w:t>
      Инфрақұрылымды жаңғырту шеңберінде Қор шығынсыз негіздегі инфрақұрылымдық жобаларға қатысатын болады. Инфрақұрылымдық жобалар енгізілетін өндірістердің өнімдерін тасымалдау, географиялық басымдығын есепке ала отырып транзиттік ағынды дамыту және дамушы секторлардың энергиямен қамтамасыз етілуі бойынша қажеттіліктерін қамтамасыз етуге бағытталатын болады. Осындай жобалар олардың кірістілік (орта және ұзақ мерзімді), іске асырылушылығы мен стратегиялық басымдылығы мәніне мемлекеттік-жеке меншік әріптестік және қаржыландырудың басқада тетіктерін қолдана отырып тәуелсіз бағалау және талдау негізінде іске асырылатын болады.</w:t>
      </w:r>
    </w:p>
    <w:bookmarkEnd w:id="105"/>
    <w:bookmarkStart w:name="z109" w:id="106"/>
    <w:p>
      <w:pPr>
        <w:spacing w:after="0"/>
        <w:ind w:left="0"/>
        <w:jc w:val="both"/>
      </w:pPr>
      <w:r>
        <w:rPr>
          <w:rFonts w:ascii="Times New Roman"/>
          <w:b w:val="false"/>
          <w:i w:val="false"/>
          <w:color w:val="000000"/>
          <w:sz w:val="28"/>
        </w:rPr>
        <w:t xml:space="preserve">
      Қор өсуі мен кірістілігінің жоғары әлеуеті бар жаңа секторларды инвестициялауға ерекше назар аударатын болады. Фармацевтика, логистика және көлік, баламалы энергетика, химия және мұнай-химия, Қор компанияларының сатып алуларындағы қазақстандық қамтудың өсуін қамтамасыз ету үшін өндірісті дамыту жобалары, жеке сектордағы денсаулық сақтау және білім беру бағдарламаларын қоса алғанда, жоғары қосылған құны бар қызметтер, сонымен бiрге "Қол жетімді тұрғын-үй" </w:t>
      </w:r>
      <w:r>
        <w:rPr>
          <w:rFonts w:ascii="Times New Roman"/>
          <w:b w:val="false"/>
          <w:i w:val="false"/>
          <w:color w:val="000000"/>
          <w:sz w:val="28"/>
        </w:rPr>
        <w:t>бағдарламасының</w:t>
      </w:r>
      <w:r>
        <w:rPr>
          <w:rFonts w:ascii="Times New Roman"/>
          <w:b w:val="false"/>
          <w:i w:val="false"/>
          <w:color w:val="000000"/>
          <w:sz w:val="28"/>
        </w:rPr>
        <w:t xml:space="preserve"> шеңберiнде жеке сектормен серіктестік қағидаты бойынша тұрғын жылжымайтын мүлiк осындай секторлардың мысалы болып табылады.</w:t>
      </w:r>
    </w:p>
    <w:bookmarkEnd w:id="106"/>
    <w:bookmarkStart w:name="z110" w:id="107"/>
    <w:p>
      <w:pPr>
        <w:spacing w:after="0"/>
        <w:ind w:left="0"/>
        <w:jc w:val="both"/>
      </w:pPr>
      <w:r>
        <w:rPr>
          <w:rFonts w:ascii="Times New Roman"/>
          <w:b w:val="false"/>
          <w:i w:val="false"/>
          <w:color w:val="000000"/>
          <w:sz w:val="28"/>
        </w:rPr>
        <w:t>
      Жаңа секторларға инвестицияларды жүзеге асыру кезінде Қор шағын және орта бизнестің коммерциялық мүдделерін сақтау қағидаттарын басшылыққа алады. Еліміздің дамуында адал бәсекелестіктің шешуші рөлін ескере отырып Қор отандық жеке бизнесті ығыстыруға ұмтылып отырған жоқ және өзінің инвестициялық қызметін бәскелестік жоқ немесе жеткілікті дамымаған салаларға шоғырландырады.</w:t>
      </w:r>
    </w:p>
    <w:bookmarkEnd w:id="107"/>
    <w:bookmarkStart w:name="z111" w:id="108"/>
    <w:p>
      <w:pPr>
        <w:spacing w:after="0"/>
        <w:ind w:left="0"/>
        <w:jc w:val="both"/>
      </w:pPr>
      <w:r>
        <w:rPr>
          <w:rFonts w:ascii="Times New Roman"/>
          <w:b w:val="false"/>
          <w:i w:val="false"/>
          <w:color w:val="000000"/>
          <w:sz w:val="28"/>
        </w:rPr>
        <w:t>
      Бұған қоса Қор бірлескен жобаларға шағын және орта бизнесті инвестициялау арқылы ұлттық компаниялар мен аса ірі кәсіпорындардың төңірегінде жеке бизнестің дамуына жәрдемдесетін болады.</w:t>
      </w:r>
    </w:p>
    <w:bookmarkEnd w:id="108"/>
    <w:bookmarkStart w:name="z112" w:id="109"/>
    <w:p>
      <w:pPr>
        <w:spacing w:after="0"/>
        <w:ind w:left="0"/>
        <w:jc w:val="both"/>
      </w:pPr>
      <w:r>
        <w:rPr>
          <w:rFonts w:ascii="Times New Roman"/>
          <w:b w:val="false"/>
          <w:i w:val="false"/>
          <w:color w:val="000000"/>
          <w:sz w:val="28"/>
        </w:rPr>
        <w:t>
      Қойылған міндеттерді іске асыру тиімділігін арттыру үшін Қор өсу және Қазақстан нарығына өнім беру перспективалары бар, сондай-ақ озық ноу-хау иеленген шетел компанияларының үлестерін сатып алуды жоспарлап отыр. Шетелдік осындай активтерді сатып алудың негізгі өлшемдері кірістілік және технологиялар трансфертерінің мүмкіндігі болып табылады.</w:t>
      </w:r>
    </w:p>
    <w:bookmarkEnd w:id="109"/>
    <w:bookmarkStart w:name="z113" w:id="110"/>
    <w:p>
      <w:pPr>
        <w:spacing w:after="0"/>
        <w:ind w:left="0"/>
        <w:jc w:val="both"/>
      </w:pPr>
      <w:r>
        <w:rPr>
          <w:rFonts w:ascii="Times New Roman"/>
          <w:b w:val="false"/>
          <w:i w:val="false"/>
          <w:color w:val="000000"/>
          <w:sz w:val="28"/>
        </w:rPr>
        <w:t>
      Қызметті кеңейту және Бірыңғай экономикалық кеңістік пен Кеден одағы шеңберіндегі өткізу нарығының ұлғаюы беріп отырған мүмкіндікті пайдалану мақсатында шетел активтеріне инвестицияларды жүзеге асыру жоспарланып отыр. Осы мақсатпен Қордың Сыртқы нарықтардағы инвестициялары жөніндегі тұжырымдамасы әзірленетін болады.</w:t>
      </w:r>
    </w:p>
    <w:bookmarkEnd w:id="110"/>
    <w:bookmarkStart w:name="z114" w:id="111"/>
    <w:p>
      <w:pPr>
        <w:spacing w:after="0"/>
        <w:ind w:left="0"/>
        <w:jc w:val="both"/>
      </w:pPr>
      <w:r>
        <w:rPr>
          <w:rFonts w:ascii="Times New Roman"/>
          <w:b w:val="false"/>
          <w:i w:val="false"/>
          <w:color w:val="000000"/>
          <w:sz w:val="28"/>
        </w:rPr>
        <w:t>
      2. Жеткізілімдерді тиімді басқару және кәсіпкерлік ортаны дамыту</w:t>
      </w:r>
    </w:p>
    <w:bookmarkEnd w:id="111"/>
    <w:bookmarkStart w:name="z115" w:id="112"/>
    <w:p>
      <w:pPr>
        <w:spacing w:after="0"/>
        <w:ind w:left="0"/>
        <w:jc w:val="both"/>
      </w:pPr>
      <w:r>
        <w:rPr>
          <w:rFonts w:ascii="Times New Roman"/>
          <w:b w:val="false"/>
          <w:i w:val="false"/>
          <w:color w:val="000000"/>
          <w:sz w:val="28"/>
        </w:rPr>
        <w:t>
      Қор компанияларының орнықты және үзіліссіз жұмысы көп дәрежеде жеткізу тізбегінің тиімді жұмыс істеуіне байланысты болады. Жеткізілімдердің жылдамдығы, олардың сапасы мен сенімділігі Қор компанияларының операциялық тиімділігіне және ақыр аяғында, олардың ұзақ мерзімді құнына тікелей ықпалын тигізеді.</w:t>
      </w:r>
    </w:p>
    <w:bookmarkEnd w:id="112"/>
    <w:bookmarkStart w:name="z116" w:id="113"/>
    <w:p>
      <w:pPr>
        <w:spacing w:after="0"/>
        <w:ind w:left="0"/>
        <w:jc w:val="both"/>
      </w:pPr>
      <w:r>
        <w:rPr>
          <w:rFonts w:ascii="Times New Roman"/>
          <w:b w:val="false"/>
          <w:i w:val="false"/>
          <w:color w:val="000000"/>
          <w:sz w:val="28"/>
        </w:rPr>
        <w:t>
      Осыған байланысты Қор күш-жігерін жеткізулерді басқарудың кешенді жүйесін (supply chain management) дамытуға және негізгі жеткізушілердің дамуын ынталандыруға бағыттайды.</w:t>
      </w:r>
    </w:p>
    <w:bookmarkEnd w:id="113"/>
    <w:bookmarkStart w:name="z117" w:id="114"/>
    <w:p>
      <w:pPr>
        <w:spacing w:after="0"/>
        <w:ind w:left="0"/>
        <w:jc w:val="both"/>
      </w:pPr>
      <w:r>
        <w:rPr>
          <w:rFonts w:ascii="Times New Roman"/>
          <w:b w:val="false"/>
          <w:i w:val="false"/>
          <w:color w:val="000000"/>
          <w:sz w:val="28"/>
        </w:rPr>
        <w:t>
      Осы мақсатта Қор отандық ұсыныстың Қор компанияларының сұранысын қанағаттандыру бойынша қазіргі сыйымдылығын бағалауды тұрақты түрде жүргізеді және Қор компаниялары қажеттіліктерінің отандық өнім берушілердің мүмкіндіктерімен үйлесімді тоғыстыру үшін тиісті шаралар әзірлейді.</w:t>
      </w:r>
    </w:p>
    <w:bookmarkEnd w:id="114"/>
    <w:bookmarkStart w:name="z118" w:id="115"/>
    <w:p>
      <w:pPr>
        <w:spacing w:after="0"/>
        <w:ind w:left="0"/>
        <w:jc w:val="both"/>
      </w:pPr>
      <w:r>
        <w:rPr>
          <w:rFonts w:ascii="Times New Roman"/>
          <w:b w:val="false"/>
          <w:i w:val="false"/>
          <w:color w:val="000000"/>
          <w:sz w:val="28"/>
        </w:rPr>
        <w:t>
      Осындай шаралар жеке кәсіпкерлікті жаңа өндірістер құруға ынталандыруды, отандық кәсіпорындармен Қор компанияларында сұранысқа ие болған өнімді игеруге келісімдер жасауды, сатып алу туралы ұзақ мерзімді шарттар жасауды, өнім берушілермен және жергілікті реттеуші органдармен өнімнің сапа стандартын әзірлеу және енгізу бойынша бірлескен жұмысты, жаңа кәсіпорындардың кіруі үшін әкімшілік талаптарды төмендетуді қамтуы мүмкін.</w:t>
      </w:r>
    </w:p>
    <w:bookmarkEnd w:id="115"/>
    <w:bookmarkStart w:name="z119" w:id="116"/>
    <w:p>
      <w:pPr>
        <w:spacing w:after="0"/>
        <w:ind w:left="0"/>
        <w:jc w:val="both"/>
      </w:pPr>
      <w:r>
        <w:rPr>
          <w:rFonts w:ascii="Times New Roman"/>
          <w:b w:val="false"/>
          <w:i w:val="false"/>
          <w:color w:val="000000"/>
          <w:sz w:val="28"/>
        </w:rPr>
        <w:t>
      Бұл ретте жеткізуші кәсіпорындардың арасындағы бәсекелестік көтермеленетін болады және таңдаулы жеткізушілерді көтермелеу мен бағалаудың әр түрлі әдістері енгізіледі. Сатып алудың ашықтығына ерекше назар аударылады, осыған байланысты 2012 жылдың соңына дейін электронды сатып алу жүйесін енгізу және сатып алуға бақылауды күшейту жопарланып отыр.</w:t>
      </w:r>
    </w:p>
    <w:bookmarkEnd w:id="116"/>
    <w:bookmarkStart w:name="z120" w:id="117"/>
    <w:p>
      <w:pPr>
        <w:spacing w:after="0"/>
        <w:ind w:left="0"/>
        <w:jc w:val="both"/>
      </w:pPr>
      <w:r>
        <w:rPr>
          <w:rFonts w:ascii="Times New Roman"/>
          <w:b w:val="false"/>
          <w:i w:val="false"/>
          <w:color w:val="000000"/>
          <w:sz w:val="28"/>
        </w:rPr>
        <w:t>
      Нәтижесінде 2022 жылға қарай Қор компаниялары сатып алатын тауарлардағы жергілікті қамту үлесі 66 % және одан да жоғарыға, ал жұмыстар мен қызметте – 93 %-ға дейін жетеді.</w:t>
      </w:r>
    </w:p>
    <w:bookmarkEnd w:id="117"/>
    <w:bookmarkStart w:name="z121" w:id="118"/>
    <w:p>
      <w:pPr>
        <w:spacing w:after="0"/>
        <w:ind w:left="0"/>
        <w:jc w:val="both"/>
      </w:pPr>
      <w:r>
        <w:rPr>
          <w:rFonts w:ascii="Times New Roman"/>
          <w:b w:val="false"/>
          <w:i w:val="false"/>
          <w:color w:val="000000"/>
          <w:sz w:val="28"/>
        </w:rPr>
        <w:t>
      3. Даму институттары арқылы экономиканың дамуын ынталандыру</w:t>
      </w:r>
    </w:p>
    <w:bookmarkEnd w:id="118"/>
    <w:bookmarkStart w:name="z122" w:id="119"/>
    <w:p>
      <w:pPr>
        <w:spacing w:after="0"/>
        <w:ind w:left="0"/>
        <w:jc w:val="both"/>
      </w:pPr>
      <w:r>
        <w:rPr>
          <w:rFonts w:ascii="Times New Roman"/>
          <w:b w:val="false"/>
          <w:i w:val="false"/>
          <w:color w:val="000000"/>
          <w:sz w:val="28"/>
        </w:rPr>
        <w:t>
      Даму институттары ұлттық экономиканы жаңғырту мен әртараптандырудың негізгі құралы ретіндегі қызметін одан әрі жалғастырады.</w:t>
      </w:r>
    </w:p>
    <w:bookmarkEnd w:id="119"/>
    <w:bookmarkStart w:name="z123" w:id="120"/>
    <w:p>
      <w:pPr>
        <w:spacing w:after="0"/>
        <w:ind w:left="0"/>
        <w:jc w:val="both"/>
      </w:pPr>
      <w:r>
        <w:rPr>
          <w:rFonts w:ascii="Times New Roman"/>
          <w:b w:val="false"/>
          <w:i w:val="false"/>
          <w:color w:val="000000"/>
          <w:sz w:val="28"/>
        </w:rPr>
        <w:t>
      Орта мерзімді кезеңде даму институттарының қызметі экономиканың басым секторында, сондай-ақ шағын және орта бизнес секторында ірі өнеркәсіп және инфрақұрылым кәсіпорындарында экономикалық белсенділікті қолдауға және қалпына келтіруге бағытталатын болады. Бұдан басқа, даму институттары Қор тобына кіретін компаниялардың стратегиялық жобаларын және ҮИИДМБ шеңберінде іске асырылатын инвестициялық жобаларды белсенді қаржыланндыруға бағытталатын болады.</w:t>
      </w:r>
    </w:p>
    <w:bookmarkEnd w:id="120"/>
    <w:bookmarkStart w:name="z124" w:id="121"/>
    <w:p>
      <w:pPr>
        <w:spacing w:after="0"/>
        <w:ind w:left="0"/>
        <w:jc w:val="both"/>
      </w:pPr>
      <w:r>
        <w:rPr>
          <w:rFonts w:ascii="Times New Roman"/>
          <w:b w:val="false"/>
          <w:i w:val="false"/>
          <w:color w:val="000000"/>
          <w:sz w:val="28"/>
        </w:rPr>
        <w:t>
      Ұзақ мерзімді кезеңде 2022 жылға қарай даму институттары өз күш-жігерін инвестициялық жобаларды кешенді іске асыру, жобаларды дайындау және құрылымдау бойынша функцияларды, бәрінен бұрын мемлекеттік бағдарламалар шеңберіндегі инвестициялық жобалар үшін, күшейту мақсатында, жобалық қаржыландыру және мемлекеттік-жеке меншік әріптестік саласында қолданылатын құралдардың аясын кеңейтуге бағыттайды.</w:t>
      </w:r>
    </w:p>
    <w:bookmarkEnd w:id="121"/>
    <w:bookmarkStart w:name="z125" w:id="122"/>
    <w:p>
      <w:pPr>
        <w:spacing w:after="0"/>
        <w:ind w:left="0"/>
        <w:jc w:val="both"/>
      </w:pPr>
      <w:r>
        <w:rPr>
          <w:rFonts w:ascii="Times New Roman"/>
          <w:b w:val="false"/>
          <w:i w:val="false"/>
          <w:color w:val="000000"/>
          <w:sz w:val="28"/>
        </w:rPr>
        <w:t>
      Қойылған міндеттерді іске асырудың қажетті шарты даму институттарын сауықтыру және қызметінің тиімділігін арттыру болып табылады. Осы бағыттағы шаралардың бірі "Қазақстанның даму банкі" АҚ-ның проблемалық жобаларын "Қазақстанның инвестициялық қоры" АҚ-ға, соңғысының активтерді қайта құрылымдау және стресті қоржынды басқару саласындағы кәсіби басқару компаниясы ретінде орнықтыра отырып, беру мүмкіндігін қарастыру болып табылады</w:t>
      </w:r>
      <w:r>
        <w:rPr>
          <w:rFonts w:ascii="Times New Roman"/>
          <w:b w:val="false"/>
          <w:i w:val="false"/>
          <w:color w:val="000000"/>
          <w:vertAlign w:val="superscript"/>
        </w:rPr>
        <w:t>6</w:t>
      </w:r>
      <w:r>
        <w:rPr>
          <w:rFonts w:ascii="Times New Roman"/>
          <w:b w:val="false"/>
          <w:i w:val="false"/>
          <w:color w:val="000000"/>
          <w:sz w:val="28"/>
        </w:rPr>
        <w:t>.</w:t>
      </w:r>
    </w:p>
    <w:bookmarkEnd w:id="122"/>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Бұл ретте акцияларының (қатысу үлестерінің) елу пайыздан астамы мемлекетке тиесілі жаңа заңды тұлғаларды және Қазақстан Республикасы аумағында өз қызметін жүзеге асыратын олармен үлестес тұлғаларды құру, сондай-ақ экономикалық шоғырландыру жөніндегі мәміле "Бәсекелестік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Даму институттары бойынша барынша жан-жақты ақпарат </w:t>
      </w:r>
      <w:r>
        <w:rPr>
          <w:rFonts w:ascii="Times New Roman"/>
          <w:b w:val="false"/>
          <w:i w:val="false"/>
          <w:color w:val="000000"/>
          <w:sz w:val="28"/>
        </w:rPr>
        <w:t>6-қосымшада</w:t>
      </w:r>
      <w:r>
        <w:rPr>
          <w:rFonts w:ascii="Times New Roman"/>
          <w:b w:val="false"/>
          <w:i w:val="false"/>
          <w:color w:val="000000"/>
          <w:sz w:val="28"/>
        </w:rPr>
        <w:t xml:space="preserve"> келтірілген.</w:t>
      </w:r>
    </w:p>
    <w:bookmarkStart w:name="z126" w:id="123"/>
    <w:p>
      <w:pPr>
        <w:spacing w:after="0"/>
        <w:ind w:left="0"/>
        <w:jc w:val="left"/>
      </w:pPr>
      <w:r>
        <w:rPr>
          <w:rFonts w:ascii="Times New Roman"/>
          <w:b/>
          <w:i w:val="false"/>
          <w:color w:val="000000"/>
        </w:rPr>
        <w:t xml:space="preserve"> 3. Әлеуметтік жауапкершілік</w:t>
      </w:r>
    </w:p>
    <w:bookmarkEnd w:id="123"/>
    <w:bookmarkStart w:name="z127" w:id="124"/>
    <w:p>
      <w:pPr>
        <w:spacing w:after="0"/>
        <w:ind w:left="0"/>
        <w:jc w:val="both"/>
      </w:pPr>
      <w:r>
        <w:rPr>
          <w:rFonts w:ascii="Times New Roman"/>
          <w:b w:val="false"/>
          <w:i w:val="false"/>
          <w:color w:val="000000"/>
          <w:sz w:val="28"/>
        </w:rPr>
        <w:t>
      Қоғамның мүдделерін қоса алғанда, барлық мүдделі тараптардың мүдделерін ескермей Қор компанияларының ұзақ мерзімді құнының өсуі мүмкін емес. Қор тобында әлеуметтік жауапкершілік стандартын арттыру шешуші мақсаттардың бірі болып табылады. Қор компаниялары тобы өндіріс қауіпсіздігі мен қоршаған ортаны қорғау саласында үлгілі жұмыс беруші және көшбасшы болуға ұмтылуда.</w:t>
      </w:r>
    </w:p>
    <w:bookmarkEnd w:id="124"/>
    <w:bookmarkStart w:name="z128" w:id="125"/>
    <w:p>
      <w:pPr>
        <w:spacing w:after="0"/>
        <w:ind w:left="0"/>
        <w:jc w:val="both"/>
      </w:pPr>
      <w:r>
        <w:rPr>
          <w:rFonts w:ascii="Times New Roman"/>
          <w:b w:val="false"/>
          <w:i w:val="false"/>
          <w:color w:val="000000"/>
          <w:sz w:val="28"/>
        </w:rPr>
        <w:t>
      Әлеуметтік жауапкершілік стандарттарын арттыру мынадай міндеттерді іске асыру жолымен жүзеге асырылады:</w:t>
      </w:r>
    </w:p>
    <w:bookmarkEnd w:id="125"/>
    <w:bookmarkStart w:name="z129" w:id="126"/>
    <w:p>
      <w:pPr>
        <w:spacing w:after="0"/>
        <w:ind w:left="0"/>
        <w:jc w:val="both"/>
      </w:pPr>
      <w:r>
        <w:rPr>
          <w:rFonts w:ascii="Times New Roman"/>
          <w:b w:val="false"/>
          <w:i w:val="false"/>
          <w:color w:val="000000"/>
          <w:sz w:val="28"/>
        </w:rPr>
        <w:t>
      1. Әлеуметтік әріптестік қағидаты негізінде әлеуметтік-еңбек қатынастарын реттеу</w:t>
      </w:r>
    </w:p>
    <w:bookmarkEnd w:id="126"/>
    <w:bookmarkStart w:name="z130" w:id="127"/>
    <w:p>
      <w:pPr>
        <w:spacing w:after="0"/>
        <w:ind w:left="0"/>
        <w:jc w:val="both"/>
      </w:pPr>
      <w:r>
        <w:rPr>
          <w:rFonts w:ascii="Times New Roman"/>
          <w:b w:val="false"/>
          <w:i w:val="false"/>
          <w:color w:val="000000"/>
          <w:sz w:val="28"/>
        </w:rPr>
        <w:t>
      Еңбек ұжымдарында әлеуметтік микроклиматты жақсарту үшін Қор өзінің күш-жігерін әлеуметтік әріптестік және ұжымдық-шарттық реттеу қағидаттарын нығайту мен дамытуға шоғырландыратын болады.</w:t>
      </w:r>
    </w:p>
    <w:bookmarkEnd w:id="127"/>
    <w:bookmarkStart w:name="z131" w:id="128"/>
    <w:p>
      <w:pPr>
        <w:spacing w:after="0"/>
        <w:ind w:left="0"/>
        <w:jc w:val="both"/>
      </w:pPr>
      <w:r>
        <w:rPr>
          <w:rFonts w:ascii="Times New Roman"/>
          <w:b w:val="false"/>
          <w:i w:val="false"/>
          <w:color w:val="000000"/>
          <w:sz w:val="28"/>
        </w:rPr>
        <w:t>
      Компаниялардың бірінші басшылары әлеуметтік-еңбек дауларының алдын алуға және шешуге, еңбек ұжымдарымен кері байланыс деңгейін қамтамасыз ету және арттыру үшін жауапты болады. Компания басшылары үшін алдын алу шаралары, дағдарысты жағдайларда келіссөздер жүргізу техникасын оқып-үйрену іс-шараларына ерекше назар аудару жоспарланған. Компания басшыларын бағалау әлеуметтік орнықтылық рейтингі сияқты қосымша көрсеткіш бойынша да жүргізіледі.</w:t>
      </w:r>
    </w:p>
    <w:bookmarkEnd w:id="128"/>
    <w:bookmarkStart w:name="z132" w:id="129"/>
    <w:p>
      <w:pPr>
        <w:spacing w:after="0"/>
        <w:ind w:left="0"/>
        <w:jc w:val="both"/>
      </w:pPr>
      <w:r>
        <w:rPr>
          <w:rFonts w:ascii="Times New Roman"/>
          <w:b w:val="false"/>
          <w:i w:val="false"/>
          <w:color w:val="000000"/>
          <w:sz w:val="28"/>
        </w:rPr>
        <w:t>
      "Әлеуметтік әріптестік орталығы" корпоративтік қоры әлеуметтік-еңбек қатынастарын реттеу тәжірибесінің ашық орталығына, стандарттарды енгізудің үйлестірушісіне және әлеуметтік-еңбек әріптестігі тараптары үшін келіссөздер алаңына айналады.</w:t>
      </w:r>
    </w:p>
    <w:bookmarkEnd w:id="129"/>
    <w:bookmarkStart w:name="z133" w:id="130"/>
    <w:p>
      <w:pPr>
        <w:spacing w:after="0"/>
        <w:ind w:left="0"/>
        <w:jc w:val="both"/>
      </w:pPr>
      <w:r>
        <w:rPr>
          <w:rFonts w:ascii="Times New Roman"/>
          <w:b w:val="false"/>
          <w:i w:val="false"/>
          <w:color w:val="000000"/>
          <w:sz w:val="28"/>
        </w:rPr>
        <w:t>
      2. Кадрларды даярлау жүйесін қалыптастыру</w:t>
      </w:r>
    </w:p>
    <w:bookmarkEnd w:id="130"/>
    <w:bookmarkStart w:name="z134" w:id="131"/>
    <w:p>
      <w:pPr>
        <w:spacing w:after="0"/>
        <w:ind w:left="0"/>
        <w:jc w:val="both"/>
      </w:pPr>
      <w:r>
        <w:rPr>
          <w:rFonts w:ascii="Times New Roman"/>
          <w:b w:val="false"/>
          <w:i w:val="false"/>
          <w:color w:val="000000"/>
          <w:sz w:val="28"/>
        </w:rPr>
        <w:t>
      Қор инновациялық, ғылыми-зерттеу және білім беру блоктарының өзара тығыз байланысын қамтамасыз етіп ғылыми-білім беру кластерін құрайтын болады.</w:t>
      </w:r>
    </w:p>
    <w:bookmarkEnd w:id="131"/>
    <w:bookmarkStart w:name="z135" w:id="132"/>
    <w:p>
      <w:pPr>
        <w:spacing w:after="0"/>
        <w:ind w:left="0"/>
        <w:jc w:val="both"/>
      </w:pPr>
      <w:r>
        <w:rPr>
          <w:rFonts w:ascii="Times New Roman"/>
          <w:b w:val="false"/>
          <w:i w:val="false"/>
          <w:color w:val="000000"/>
          <w:sz w:val="28"/>
        </w:rPr>
        <w:t>
      Кадрларды даярлаудың дуальді жүйесі белсенді дамитын болады. Осы мақсатта Қор тобына кіретін компаниялар әртүрлі білім мекемелермен белсене бірлесіп әрекет етеді. Қор кәсіптік оқытуға инвестицияларды барынша тартуға жәрдемдесуді жоспарлап отыр және персоналды даярлау мен дамытудың барлық жүйесін компаниялардың бәсекеге қабілеттілігін арттыратын инвестициялар ретінде қарайды.</w:t>
      </w:r>
    </w:p>
    <w:bookmarkEnd w:id="132"/>
    <w:bookmarkStart w:name="z136" w:id="133"/>
    <w:p>
      <w:pPr>
        <w:spacing w:after="0"/>
        <w:ind w:left="0"/>
        <w:jc w:val="both"/>
      </w:pPr>
      <w:r>
        <w:rPr>
          <w:rFonts w:ascii="Times New Roman"/>
          <w:b w:val="false"/>
          <w:i w:val="false"/>
          <w:color w:val="000000"/>
          <w:sz w:val="28"/>
        </w:rPr>
        <w:t>
      3. Өндірісте экологиялық орнықтылықты және қауіпсіздікті қамтамасыз ету</w:t>
      </w:r>
    </w:p>
    <w:bookmarkEnd w:id="133"/>
    <w:bookmarkStart w:name="z137" w:id="134"/>
    <w:p>
      <w:pPr>
        <w:spacing w:after="0"/>
        <w:ind w:left="0"/>
        <w:jc w:val="both"/>
      </w:pPr>
      <w:r>
        <w:rPr>
          <w:rFonts w:ascii="Times New Roman"/>
          <w:b w:val="false"/>
          <w:i w:val="false"/>
          <w:color w:val="000000"/>
          <w:sz w:val="28"/>
        </w:rPr>
        <w:t>
      Қор компаниялардың алдына өндірістік қызметтің халыққа және қоршаған ортаға әсерін барынша азайтуды, қоршаған ортаға зиян келтіруі мүмкін өндірістік авариялардың алдын алуды, табиғи ресурстарды ұтымды пайдалану және қалпына келтіруді міндет етіп қояды.</w:t>
      </w:r>
    </w:p>
    <w:bookmarkEnd w:id="134"/>
    <w:bookmarkStart w:name="z138" w:id="135"/>
    <w:p>
      <w:pPr>
        <w:spacing w:after="0"/>
        <w:ind w:left="0"/>
        <w:jc w:val="both"/>
      </w:pPr>
      <w:r>
        <w:rPr>
          <w:rFonts w:ascii="Times New Roman"/>
          <w:b w:val="false"/>
          <w:i w:val="false"/>
          <w:color w:val="000000"/>
          <w:sz w:val="28"/>
        </w:rPr>
        <w:t>
      Энергия тиімділігін арттыру, ресурстарды үнемдеу және энергияның баламалы көздерін пайдалану шешуші қағидаттар болып табылады.</w:t>
      </w:r>
    </w:p>
    <w:bookmarkEnd w:id="135"/>
    <w:bookmarkStart w:name="z139" w:id="136"/>
    <w:p>
      <w:pPr>
        <w:spacing w:after="0"/>
        <w:ind w:left="0"/>
        <w:jc w:val="both"/>
      </w:pPr>
      <w:r>
        <w:rPr>
          <w:rFonts w:ascii="Times New Roman"/>
          <w:b w:val="false"/>
          <w:i w:val="false"/>
          <w:color w:val="000000"/>
          <w:sz w:val="28"/>
        </w:rPr>
        <w:t>
      Қор компанияларында мыналарды қамтитын экологиялық менеджменттің жүйесін құру және қолдау ынталандырылатын болады:</w:t>
      </w:r>
    </w:p>
    <w:bookmarkEnd w:id="136"/>
    <w:bookmarkStart w:name="z140" w:id="137"/>
    <w:p>
      <w:pPr>
        <w:spacing w:after="0"/>
        <w:ind w:left="0"/>
        <w:jc w:val="both"/>
      </w:pPr>
      <w:r>
        <w:rPr>
          <w:rFonts w:ascii="Times New Roman"/>
          <w:b w:val="false"/>
          <w:i w:val="false"/>
          <w:color w:val="000000"/>
          <w:sz w:val="28"/>
        </w:rPr>
        <w:t>
      а) олардың қызметінің қоршаған ортаға, денсаулыққа және қауіпсіздікке қатысты барабар және уақтылы ақпаратты жинау және бағалау;</w:t>
      </w:r>
    </w:p>
    <w:bookmarkEnd w:id="137"/>
    <w:bookmarkStart w:name="z141" w:id="138"/>
    <w:p>
      <w:pPr>
        <w:spacing w:after="0"/>
        <w:ind w:left="0"/>
        <w:jc w:val="both"/>
      </w:pPr>
      <w:r>
        <w:rPr>
          <w:rFonts w:ascii="Times New Roman"/>
          <w:b w:val="false"/>
          <w:i w:val="false"/>
          <w:color w:val="000000"/>
          <w:sz w:val="28"/>
        </w:rPr>
        <w:t>
      б) экологиялық көрсеткіштер мен ресурстарды оңтайлы пайдалануды жақсарту бойынша өлшеуге келетін мақсаттарды белгілеу;</w:t>
      </w:r>
    </w:p>
    <w:bookmarkEnd w:id="138"/>
    <w:bookmarkStart w:name="z142" w:id="139"/>
    <w:p>
      <w:pPr>
        <w:spacing w:after="0"/>
        <w:ind w:left="0"/>
        <w:jc w:val="both"/>
      </w:pPr>
      <w:r>
        <w:rPr>
          <w:rFonts w:ascii="Times New Roman"/>
          <w:b w:val="false"/>
          <w:i w:val="false"/>
          <w:color w:val="000000"/>
          <w:sz w:val="28"/>
        </w:rPr>
        <w:t>
      в) қоршаған ортаны, денсаулықты және қауіпсіздікті қорғау бойынша жетістіктер жөніндегі прогресті тұрақты мониторингілеу және тексеру.</w:t>
      </w:r>
    </w:p>
    <w:bookmarkEnd w:id="139"/>
    <w:bookmarkStart w:name="z143" w:id="140"/>
    <w:p>
      <w:pPr>
        <w:spacing w:after="0"/>
        <w:ind w:left="0"/>
        <w:jc w:val="both"/>
      </w:pPr>
      <w:r>
        <w:rPr>
          <w:rFonts w:ascii="Times New Roman"/>
          <w:b w:val="false"/>
          <w:i w:val="false"/>
          <w:color w:val="000000"/>
          <w:sz w:val="28"/>
        </w:rPr>
        <w:t>
      2016 жылға қарай Қордың өндірістік және инфрақұрылымдық компаниялары экологиялық аудитті жүргізуі және экологиялық менеджмент саласында халықаралық стандарттарды енгізуді жүзеге асыруы тиіс.</w:t>
      </w:r>
    </w:p>
    <w:bookmarkEnd w:id="140"/>
    <w:bookmarkStart w:name="z144" w:id="141"/>
    <w:p>
      <w:pPr>
        <w:spacing w:after="0"/>
        <w:ind w:left="0"/>
        <w:jc w:val="both"/>
      </w:pPr>
      <w:r>
        <w:rPr>
          <w:rFonts w:ascii="Times New Roman"/>
          <w:b w:val="false"/>
          <w:i w:val="false"/>
          <w:color w:val="000000"/>
          <w:sz w:val="28"/>
        </w:rPr>
        <w:t>
      4. Әлеуметтік жобаларды іске асыру саласында бірыңғай саясатты айқындау</w:t>
      </w:r>
    </w:p>
    <w:bookmarkEnd w:id="141"/>
    <w:bookmarkStart w:name="z145" w:id="142"/>
    <w:p>
      <w:pPr>
        <w:spacing w:after="0"/>
        <w:ind w:left="0"/>
        <w:jc w:val="both"/>
      </w:pPr>
      <w:r>
        <w:rPr>
          <w:rFonts w:ascii="Times New Roman"/>
          <w:b w:val="false"/>
          <w:i w:val="false"/>
          <w:color w:val="000000"/>
          <w:sz w:val="28"/>
        </w:rPr>
        <w:t>
      Қор қайырымдылық және демеушілік көмек көрсетудің негізгі қағидаттары мен өлшемдерін айқындайтын әлеуметтік жобаларды іске асыру бойынша бірыңғай саясатты әзірлейді, ақша қаражатының қайталануы мен оңтайлы емес пайдалануына жол бермейді, сондай-ақ халық және Қор беделі үшін іске асырылатын жобалардың барынша оң әсеріне қол жеткізуге ұмтылатын болады.</w:t>
      </w:r>
    </w:p>
    <w:bookmarkEnd w:id="142"/>
    <w:bookmarkStart w:name="z146" w:id="143"/>
    <w:p>
      <w:pPr>
        <w:spacing w:after="0"/>
        <w:ind w:left="0"/>
        <w:jc w:val="both"/>
      </w:pPr>
      <w:r>
        <w:rPr>
          <w:rFonts w:ascii="Times New Roman"/>
          <w:b w:val="false"/>
          <w:i w:val="false"/>
          <w:color w:val="000000"/>
          <w:sz w:val="28"/>
        </w:rPr>
        <w:t>
      5. Бірыңғай коммуникациялық стратегия құру</w:t>
      </w:r>
    </w:p>
    <w:bookmarkEnd w:id="143"/>
    <w:bookmarkStart w:name="z147" w:id="144"/>
    <w:p>
      <w:pPr>
        <w:spacing w:after="0"/>
        <w:ind w:left="0"/>
        <w:jc w:val="both"/>
      </w:pPr>
      <w:r>
        <w:rPr>
          <w:rFonts w:ascii="Times New Roman"/>
          <w:b w:val="false"/>
          <w:i w:val="false"/>
          <w:color w:val="000000"/>
          <w:sz w:val="28"/>
        </w:rPr>
        <w:t>
      Қор қалың бұқара үшін компанияның қызметі туралы ақпараттың ашықтығын, есептілігі мен айқындығын арттыру үшін бірыңғай коммуникациялық стратегияны іске асырады.</w:t>
      </w:r>
    </w:p>
    <w:bookmarkEnd w:id="144"/>
    <w:bookmarkStart w:name="z148" w:id="145"/>
    <w:p>
      <w:pPr>
        <w:spacing w:after="0"/>
        <w:ind w:left="0"/>
        <w:jc w:val="both"/>
      </w:pPr>
      <w:r>
        <w:rPr>
          <w:rFonts w:ascii="Times New Roman"/>
          <w:b w:val="false"/>
          <w:i w:val="false"/>
          <w:color w:val="000000"/>
          <w:sz w:val="28"/>
        </w:rPr>
        <w:t>
      Ақпаратқа барынша ашық қол жеткізу және Қор қызметін жан-жақты жариялау компаниялар тобының ортақ миссиясы, құндылықтары мен мақсаттары бар тұтас организм ретіндегі оң бейнесін қалыптастыруға ықпалын тигізеді.</w:t>
      </w:r>
    </w:p>
    <w:bookmarkEnd w:id="145"/>
    <w:bookmarkStart w:name="z149" w:id="146"/>
    <w:p>
      <w:pPr>
        <w:spacing w:after="0"/>
        <w:ind w:left="0"/>
        <w:jc w:val="left"/>
      </w:pPr>
      <w:r>
        <w:rPr>
          <w:rFonts w:ascii="Times New Roman"/>
          <w:b/>
          <w:i w:val="false"/>
          <w:color w:val="000000"/>
        </w:rPr>
        <w:t xml:space="preserve"> 4. Қаржыландыру көздері мен қажеттіліктері</w:t>
      </w:r>
    </w:p>
    <w:bookmarkEnd w:id="146"/>
    <w:bookmarkStart w:name="z150" w:id="147"/>
    <w:p>
      <w:pPr>
        <w:spacing w:after="0"/>
        <w:ind w:left="0"/>
        <w:jc w:val="both"/>
      </w:pPr>
      <w:r>
        <w:rPr>
          <w:rFonts w:ascii="Times New Roman"/>
          <w:b w:val="false"/>
          <w:i w:val="false"/>
          <w:color w:val="000000"/>
          <w:sz w:val="28"/>
        </w:rPr>
        <w:t>
      Қор компаниялары тобы қызметінің қор жасауы құнның тұрақты өсуін қамтамасыз ететін мынадай қағидаттарда іске асырылады:</w:t>
      </w:r>
    </w:p>
    <w:bookmarkEnd w:id="147"/>
    <w:bookmarkStart w:name="z151" w:id="148"/>
    <w:p>
      <w:pPr>
        <w:spacing w:after="0"/>
        <w:ind w:left="0"/>
        <w:jc w:val="both"/>
      </w:pPr>
      <w:r>
        <w:rPr>
          <w:rFonts w:ascii="Times New Roman"/>
          <w:b w:val="false"/>
          <w:i w:val="false"/>
          <w:color w:val="000000"/>
          <w:sz w:val="28"/>
        </w:rPr>
        <w:t>
      4) қарыз алулар мен жобаларды қаржыландырудың нарықтық қағидаты;</w:t>
      </w:r>
    </w:p>
    <w:bookmarkEnd w:id="148"/>
    <w:bookmarkStart w:name="z152" w:id="149"/>
    <w:p>
      <w:pPr>
        <w:spacing w:after="0"/>
        <w:ind w:left="0"/>
        <w:jc w:val="both"/>
      </w:pPr>
      <w:r>
        <w:rPr>
          <w:rFonts w:ascii="Times New Roman"/>
          <w:b w:val="false"/>
          <w:i w:val="false"/>
          <w:color w:val="000000"/>
          <w:sz w:val="28"/>
        </w:rPr>
        <w:t>
      5) үлестік қаржыландырудың жеткіліктілік қағидаты, яғни жобаларға өзінің қатысуы;</w:t>
      </w:r>
    </w:p>
    <w:bookmarkEnd w:id="149"/>
    <w:bookmarkStart w:name="z153" w:id="150"/>
    <w:p>
      <w:pPr>
        <w:spacing w:after="0"/>
        <w:ind w:left="0"/>
        <w:jc w:val="both"/>
      </w:pPr>
      <w:r>
        <w:rPr>
          <w:rFonts w:ascii="Times New Roman"/>
          <w:b w:val="false"/>
          <w:i w:val="false"/>
          <w:color w:val="000000"/>
          <w:sz w:val="28"/>
        </w:rPr>
        <w:t>
      6) инвестициялардың ауқымы мен даму қарқынына байланысты емес қаржылық орнықтылық қағидаты.</w:t>
      </w:r>
    </w:p>
    <w:bookmarkEnd w:id="150"/>
    <w:bookmarkStart w:name="z154" w:id="151"/>
    <w:p>
      <w:pPr>
        <w:spacing w:after="0"/>
        <w:ind w:left="0"/>
        <w:jc w:val="both"/>
      </w:pPr>
      <w:r>
        <w:rPr>
          <w:rFonts w:ascii="Times New Roman"/>
          <w:b w:val="false"/>
          <w:i w:val="false"/>
          <w:color w:val="000000"/>
          <w:sz w:val="28"/>
        </w:rPr>
        <w:t>
      Мыналар Қор компаниялары тобының қызметін қаржыландыру көздері болып табылады:</w:t>
      </w:r>
    </w:p>
    <w:bookmarkEnd w:id="151"/>
    <w:bookmarkStart w:name="z155" w:id="152"/>
    <w:p>
      <w:pPr>
        <w:spacing w:after="0"/>
        <w:ind w:left="0"/>
        <w:jc w:val="both"/>
      </w:pPr>
      <w:r>
        <w:rPr>
          <w:rFonts w:ascii="Times New Roman"/>
          <w:b w:val="false"/>
          <w:i w:val="false"/>
          <w:color w:val="000000"/>
          <w:sz w:val="28"/>
        </w:rPr>
        <w:t>
      1) компаниялар жинақтайтын өз қаражаты;</w:t>
      </w:r>
    </w:p>
    <w:bookmarkEnd w:id="152"/>
    <w:bookmarkStart w:name="z156" w:id="153"/>
    <w:p>
      <w:pPr>
        <w:spacing w:after="0"/>
        <w:ind w:left="0"/>
        <w:jc w:val="both"/>
      </w:pPr>
      <w:r>
        <w:rPr>
          <w:rFonts w:ascii="Times New Roman"/>
          <w:b w:val="false"/>
          <w:i w:val="false"/>
          <w:color w:val="000000"/>
          <w:sz w:val="28"/>
        </w:rPr>
        <w:t>
      2) бюджеттік инвестициялар және қарыз алу;</w:t>
      </w:r>
    </w:p>
    <w:bookmarkEnd w:id="153"/>
    <w:bookmarkStart w:name="z157" w:id="154"/>
    <w:p>
      <w:pPr>
        <w:spacing w:after="0"/>
        <w:ind w:left="0"/>
        <w:jc w:val="both"/>
      </w:pPr>
      <w:r>
        <w:rPr>
          <w:rFonts w:ascii="Times New Roman"/>
          <w:b w:val="false"/>
          <w:i w:val="false"/>
          <w:color w:val="000000"/>
          <w:sz w:val="28"/>
        </w:rPr>
        <w:t>
      3) Қазақстан Республикасы Ұлттық қоры Басқару кеңесінің шешімі бойынша Қазақстан Республикасы Ұлттық қорынан қарыз алу;</w:t>
      </w:r>
    </w:p>
    <w:bookmarkEnd w:id="154"/>
    <w:bookmarkStart w:name="z158" w:id="155"/>
    <w:p>
      <w:pPr>
        <w:spacing w:after="0"/>
        <w:ind w:left="0"/>
        <w:jc w:val="both"/>
      </w:pPr>
      <w:r>
        <w:rPr>
          <w:rFonts w:ascii="Times New Roman"/>
          <w:b w:val="false"/>
          <w:i w:val="false"/>
          <w:color w:val="000000"/>
          <w:sz w:val="28"/>
        </w:rPr>
        <w:t>
      4) капиталдың ішкі және сыртқы нарықтарында нарықтық қарыз алу;</w:t>
      </w:r>
    </w:p>
    <w:bookmarkEnd w:id="155"/>
    <w:bookmarkStart w:name="z159" w:id="156"/>
    <w:p>
      <w:pPr>
        <w:spacing w:after="0"/>
        <w:ind w:left="0"/>
        <w:jc w:val="both"/>
      </w:pPr>
      <w:r>
        <w:rPr>
          <w:rFonts w:ascii="Times New Roman"/>
          <w:b w:val="false"/>
          <w:i w:val="false"/>
          <w:color w:val="000000"/>
          <w:sz w:val="28"/>
        </w:rPr>
        <w:t>
      5) компаниялар акцияларын жария орналастырудан түсетін қаражат (IPO/SPO);</w:t>
      </w:r>
    </w:p>
    <w:bookmarkEnd w:id="156"/>
    <w:bookmarkStart w:name="z160" w:id="157"/>
    <w:p>
      <w:pPr>
        <w:spacing w:after="0"/>
        <w:ind w:left="0"/>
        <w:jc w:val="both"/>
      </w:pPr>
      <w:r>
        <w:rPr>
          <w:rFonts w:ascii="Times New Roman"/>
          <w:b w:val="false"/>
          <w:i w:val="false"/>
          <w:color w:val="000000"/>
          <w:sz w:val="28"/>
        </w:rPr>
        <w:t>
      6) ішкі қаржыландыру.</w:t>
      </w:r>
    </w:p>
    <w:bookmarkEnd w:id="157"/>
    <w:bookmarkStart w:name="z161" w:id="158"/>
    <w:p>
      <w:pPr>
        <w:spacing w:after="0"/>
        <w:ind w:left="0"/>
        <w:jc w:val="both"/>
      </w:pPr>
      <w:r>
        <w:rPr>
          <w:rFonts w:ascii="Times New Roman"/>
          <w:b w:val="false"/>
          <w:i w:val="false"/>
          <w:color w:val="000000"/>
          <w:sz w:val="28"/>
        </w:rPr>
        <w:t>
      Қор коммерциялықтың пайдасына бюджеттік қаржыландыру үлесін төмендетуге ұмтылады. Өз мүдделерін компаниялардың дамуын жеткілікті қаржыландыру қажеттілігімен оңтайлы үйлестіру үшін Қор компанияның кемелділік дәрежесіне, олардың қызметінің сипаты мен рентабельділігіне, салалық ерекшелігіне және басқа да факторларға байланысты компаниялардың дивидендтерді есептеу нормативтерін айқындаудың жіктелген тәсілін жүзеге асыратын болады.</w:t>
      </w:r>
    </w:p>
    <w:bookmarkEnd w:id="158"/>
    <w:bookmarkStart w:name="z162" w:id="159"/>
    <w:p>
      <w:pPr>
        <w:spacing w:after="0"/>
        <w:ind w:left="0"/>
        <w:jc w:val="both"/>
      </w:pPr>
      <w:r>
        <w:rPr>
          <w:rFonts w:ascii="Times New Roman"/>
          <w:b w:val="false"/>
          <w:i w:val="false"/>
          <w:color w:val="000000"/>
          <w:sz w:val="28"/>
        </w:rPr>
        <w:t>
      Қор компанияларының құнын ұлғайту бойынша өзінің ұзақ мерзімді басымдықтарына сәйкес келетін инвестициялардың оңтайлы қоржынын және қор жасау құрылымын Қор айқындайтын болады.</w:t>
      </w:r>
    </w:p>
    <w:bookmarkEnd w:id="159"/>
    <w:bookmarkStart w:name="z163" w:id="160"/>
    <w:p>
      <w:pPr>
        <w:spacing w:after="0"/>
        <w:ind w:left="0"/>
        <w:jc w:val="left"/>
      </w:pPr>
      <w:r>
        <w:rPr>
          <w:rFonts w:ascii="Times New Roman"/>
          <w:b/>
          <w:i w:val="false"/>
          <w:color w:val="000000"/>
        </w:rPr>
        <w:t xml:space="preserve"> 5. Күтілетін нәтижелер</w:t>
      </w:r>
    </w:p>
    <w:bookmarkEnd w:id="160"/>
    <w:bookmarkStart w:name="z164" w:id="161"/>
    <w:p>
      <w:pPr>
        <w:spacing w:after="0"/>
        <w:ind w:left="0"/>
        <w:jc w:val="both"/>
      </w:pPr>
      <w:r>
        <w:rPr>
          <w:rFonts w:ascii="Times New Roman"/>
          <w:b w:val="false"/>
          <w:i w:val="false"/>
          <w:color w:val="000000"/>
          <w:sz w:val="28"/>
        </w:rPr>
        <w:t>
      Қор әрбір стратегиялық бағыт шеңберінде қызметтің негізгі көрсеткіштерін пайдалана отырып қойылған мақсаттарға қол жеткізудің тұрақты мониторингін жүргізетін болады.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4897"/>
        <w:gridCol w:w="1811"/>
        <w:gridCol w:w="1864"/>
        <w:gridCol w:w="9"/>
        <w:gridCol w:w="2869"/>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r>
              <w:rPr>
                <w:rFonts w:ascii="Times New Roman"/>
                <w:b w:val="false"/>
                <w:i w:val="false"/>
                <w:color w:val="000000"/>
                <w:vertAlign w:val="superscript"/>
              </w:rPr>
              <w:t>7</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 Компаниялардың ұзақ мерзімді құнын арттыру</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кірістің өсуі, 2010 г.=100%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margin (ЕДБсіз)</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рейтингі</w:t>
            </w:r>
            <w:r>
              <w:rPr>
                <w:rFonts w:ascii="Times New Roman"/>
                <w:b w:val="false"/>
                <w:i w:val="false"/>
                <w:color w:val="000000"/>
                <w:vertAlign w:val="superscript"/>
              </w:rPr>
              <w:t>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Инновациялық даму рейтингі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тартылу дәрежесі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жыл сайынғы тұрақтамауы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көп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бағыт: Ұлттық экономиканы жаңғыртуға және әртараптандыруға қатысу</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компанияларының елдің стратегиялық құжаттары шеңберінде белгіленген мақсатты көрсеткіштерге қол жеткізу дәрежесі (5-қосымшаны қара)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ҮИИДМБ шеңберінде белгіленген мақсатты көрсеткіштерге қол жеткізу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жоспар-2020 шеңберінде белгіленген мақсатты көрсеткіштерге қол жеткізу дәрежесі</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капиталының рентабельділігі коэффициенті (ROE) (ЕДБсіз)</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13%-дан төмен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14%-дан төмен емес</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тауарлардағы жергілікті қамту үлесі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66%-дан кем емес</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Жұмыстардағы, қызметтердегі жергілікті қамту үлесі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93%-дан кем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3-стратегиялық бағыт: Әлеуметтік жауапкершілік</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Өндірістегі жазатайым оқиғалардың саны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bookmarkStart w:name="z165" w:id="162"/>
    <w:p>
      <w:pPr>
        <w:spacing w:after="0"/>
        <w:ind w:left="0"/>
        <w:jc w:val="both"/>
      </w:pPr>
      <w:r>
        <w:rPr>
          <w:rFonts w:ascii="Times New Roman"/>
          <w:b w:val="false"/>
          <w:i w:val="false"/>
          <w:color w:val="000000"/>
          <w:sz w:val="28"/>
        </w:rPr>
        <w:t>
      Қазіргі уақытта Қор "Әлеуметтік жауапкершілік" бағыты бойынша, тиісті әдістемелер бекілгеннен және бірінші тексерулер жүргізілгеннен кейін 2012 жылдың соңына дейін қызметтің негізгі көрсеткіштері тізіміне енгізілетін әлеуметтік орнықтылық рейтингі және Қордың беделі – екі қызметтің негізгі көрсеткіштерін әзірлеуде.</w:t>
      </w:r>
    </w:p>
    <w:bookmarkEnd w:id="162"/>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Көрсеткіштерді және мақсатты мәндерді есептеу әдістемесі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Ірі компаниялардағы орташа мәні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"Самұрық-Қазына" ұлттық әл-ауқат қоры"</w:t>
            </w:r>
            <w:r>
              <w:br/>
            </w:r>
            <w:r>
              <w:rPr>
                <w:rFonts w:ascii="Times New Roman"/>
                <w:b w:val="false"/>
                <w:i w:val="false"/>
                <w:color w:val="000000"/>
                <w:sz w:val="20"/>
              </w:rPr>
              <w:t>акционерлік қоғамының 2012 - 2022 жылдарға</w:t>
            </w:r>
            <w:r>
              <w:br/>
            </w:r>
            <w:r>
              <w:rPr>
                <w:rFonts w:ascii="Times New Roman"/>
                <w:b w:val="false"/>
                <w:i w:val="false"/>
                <w:color w:val="000000"/>
                <w:sz w:val="20"/>
              </w:rPr>
              <w:t>арналған даму стратегиясына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1-қосымшаға өзгерістер енгізілді - ҚР Үкіметінің 25.05.2013 </w:t>
      </w:r>
      <w:r>
        <w:rPr>
          <w:rFonts w:ascii="Times New Roman"/>
          <w:b w:val="false"/>
          <w:i w:val="false"/>
          <w:color w:val="ff0000"/>
          <w:sz w:val="28"/>
        </w:rPr>
        <w:t>N 516</w:t>
      </w:r>
      <w:r>
        <w:rPr>
          <w:rFonts w:ascii="Times New Roman"/>
          <w:b w:val="false"/>
          <w:i w:val="false"/>
          <w:color w:val="ff0000"/>
          <w:sz w:val="28"/>
        </w:rPr>
        <w:t xml:space="preserve"> қаулысымен.</w:t>
      </w:r>
    </w:p>
    <w:bookmarkStart w:name="z167" w:id="163"/>
    <w:p>
      <w:pPr>
        <w:spacing w:after="0"/>
        <w:ind w:left="0"/>
        <w:jc w:val="left"/>
      </w:pPr>
      <w:r>
        <w:rPr>
          <w:rFonts w:ascii="Times New Roman"/>
          <w:b/>
          <w:i w:val="false"/>
          <w:color w:val="000000"/>
        </w:rPr>
        <w:t xml:space="preserve">  Активтердің ағымдағы құрылымы</w:t>
      </w:r>
      <w:r>
        <w:rPr>
          <w:rFonts w:ascii="Times New Roman"/>
          <w:b/>
          <w:i w:val="false"/>
          <w:color w:val="000000"/>
          <w:vertAlign w:val="superscript"/>
        </w:rPr>
        <w:t>1</w:t>
      </w:r>
    </w:p>
    <w:bookmarkEnd w:id="163"/>
    <w:bookmarkStart w:name="z168" w:id="164"/>
    <w:p>
      <w:pPr>
        <w:spacing w:after="0"/>
        <w:ind w:left="0"/>
        <w:jc w:val="both"/>
      </w:pPr>
      <w:r>
        <w:rPr>
          <w:rFonts w:ascii="Times New Roman"/>
          <w:b w:val="false"/>
          <w:i w:val="false"/>
          <w:color w:val="000000"/>
          <w:sz w:val="28"/>
        </w:rPr>
        <w:t>
      1. "ҚазМұнайГаз" ҰК" АҚ</w:t>
      </w:r>
    </w:p>
    <w:bookmarkEnd w:id="164"/>
    <w:bookmarkStart w:name="z169" w:id="165"/>
    <w:p>
      <w:pPr>
        <w:spacing w:after="0"/>
        <w:ind w:left="0"/>
        <w:jc w:val="both"/>
      </w:pPr>
      <w:r>
        <w:rPr>
          <w:rFonts w:ascii="Times New Roman"/>
          <w:b w:val="false"/>
          <w:i w:val="false"/>
          <w:color w:val="000000"/>
          <w:sz w:val="28"/>
        </w:rPr>
        <w:t>
      2. "Қазақстан темір жолы" ҰК" АҚ</w:t>
      </w:r>
    </w:p>
    <w:bookmarkEnd w:id="165"/>
    <w:bookmarkStart w:name="z170" w:id="166"/>
    <w:p>
      <w:pPr>
        <w:spacing w:after="0"/>
        <w:ind w:left="0"/>
        <w:jc w:val="both"/>
      </w:pPr>
      <w:r>
        <w:rPr>
          <w:rFonts w:ascii="Times New Roman"/>
          <w:b w:val="false"/>
          <w:i w:val="false"/>
          <w:color w:val="000000"/>
          <w:sz w:val="28"/>
        </w:rPr>
        <w:t>
      3. "Қазақтелеком" АҚ</w:t>
      </w:r>
    </w:p>
    <w:bookmarkEnd w:id="166"/>
    <w:bookmarkStart w:name="z171" w:id="167"/>
    <w:p>
      <w:pPr>
        <w:spacing w:after="0"/>
        <w:ind w:left="0"/>
        <w:jc w:val="both"/>
      </w:pPr>
      <w:r>
        <w:rPr>
          <w:rFonts w:ascii="Times New Roman"/>
          <w:b w:val="false"/>
          <w:i w:val="false"/>
          <w:color w:val="000000"/>
          <w:sz w:val="28"/>
        </w:rPr>
        <w:t>
      4. "KEGOC" АҚ</w:t>
      </w:r>
    </w:p>
    <w:bookmarkEnd w:id="167"/>
    <w:bookmarkStart w:name="z172" w:id="168"/>
    <w:p>
      <w:pPr>
        <w:spacing w:after="0"/>
        <w:ind w:left="0"/>
        <w:jc w:val="both"/>
      </w:pPr>
      <w:r>
        <w:rPr>
          <w:rFonts w:ascii="Times New Roman"/>
          <w:b w:val="false"/>
          <w:i w:val="false"/>
          <w:color w:val="000000"/>
          <w:sz w:val="28"/>
        </w:rPr>
        <w:t>
      5. "Қазпочта" АҚ</w:t>
      </w:r>
    </w:p>
    <w:bookmarkEnd w:id="168"/>
    <w:bookmarkStart w:name="z173" w:id="169"/>
    <w:p>
      <w:pPr>
        <w:spacing w:after="0"/>
        <w:ind w:left="0"/>
        <w:jc w:val="both"/>
      </w:pPr>
      <w:r>
        <w:rPr>
          <w:rFonts w:ascii="Times New Roman"/>
          <w:b w:val="false"/>
          <w:i w:val="false"/>
          <w:color w:val="000000"/>
          <w:sz w:val="28"/>
        </w:rPr>
        <w:t>
      6. "Қазақстан Инжиниринг" ҰК" АҚ</w:t>
      </w:r>
    </w:p>
    <w:bookmarkEnd w:id="169"/>
    <w:bookmarkStart w:name="z174" w:id="170"/>
    <w:p>
      <w:pPr>
        <w:spacing w:after="0"/>
        <w:ind w:left="0"/>
        <w:jc w:val="both"/>
      </w:pPr>
      <w:r>
        <w:rPr>
          <w:rFonts w:ascii="Times New Roman"/>
          <w:b w:val="false"/>
          <w:i w:val="false"/>
          <w:color w:val="000000"/>
          <w:sz w:val="28"/>
        </w:rPr>
        <w:t>
      7. "Павлодар әуежайы" АҚ</w:t>
      </w:r>
    </w:p>
    <w:bookmarkEnd w:id="170"/>
    <w:bookmarkStart w:name="z175" w:id="171"/>
    <w:p>
      <w:pPr>
        <w:spacing w:after="0"/>
        <w:ind w:left="0"/>
        <w:jc w:val="both"/>
      </w:pPr>
      <w:r>
        <w:rPr>
          <w:rFonts w:ascii="Times New Roman"/>
          <w:b w:val="false"/>
          <w:i w:val="false"/>
          <w:color w:val="000000"/>
          <w:sz w:val="28"/>
        </w:rPr>
        <w:t>
      8. "Ақтөбе халықаралық әуежайы" АҚ</w:t>
      </w:r>
    </w:p>
    <w:bookmarkEnd w:id="171"/>
    <w:bookmarkStart w:name="z176" w:id="172"/>
    <w:p>
      <w:pPr>
        <w:spacing w:after="0"/>
        <w:ind w:left="0"/>
        <w:jc w:val="both"/>
      </w:pPr>
      <w:r>
        <w:rPr>
          <w:rFonts w:ascii="Times New Roman"/>
          <w:b w:val="false"/>
          <w:i w:val="false"/>
          <w:color w:val="000000"/>
          <w:sz w:val="28"/>
        </w:rPr>
        <w:t>
      9. "Академик Ш.Ш. Шөкин атындағы энергетика ҚазҒЗИ" АҚ</w:t>
      </w:r>
    </w:p>
    <w:bookmarkEnd w:id="172"/>
    <w:bookmarkStart w:name="z177" w:id="173"/>
    <w:p>
      <w:pPr>
        <w:spacing w:after="0"/>
        <w:ind w:left="0"/>
        <w:jc w:val="both"/>
      </w:pPr>
      <w:r>
        <w:rPr>
          <w:rFonts w:ascii="Times New Roman"/>
          <w:b w:val="false"/>
          <w:i w:val="false"/>
          <w:color w:val="000000"/>
          <w:sz w:val="28"/>
        </w:rPr>
        <w:t>
      10. "КОРЭМ" АҚ</w:t>
      </w:r>
    </w:p>
    <w:bookmarkEnd w:id="173"/>
    <w:bookmarkStart w:name="z178" w:id="174"/>
    <w:p>
      <w:pPr>
        <w:spacing w:after="0"/>
        <w:ind w:left="0"/>
        <w:jc w:val="both"/>
      </w:pPr>
      <w:r>
        <w:rPr>
          <w:rFonts w:ascii="Times New Roman"/>
          <w:b w:val="false"/>
          <w:i w:val="false"/>
          <w:color w:val="000000"/>
          <w:sz w:val="28"/>
        </w:rPr>
        <w:t>
      11. "Эйр Астана" АҚ</w:t>
      </w:r>
    </w:p>
    <w:bookmarkEnd w:id="174"/>
    <w:bookmarkStart w:name="z179" w:id="175"/>
    <w:p>
      <w:pPr>
        <w:spacing w:after="0"/>
        <w:ind w:left="0"/>
        <w:jc w:val="both"/>
      </w:pPr>
      <w:r>
        <w:rPr>
          <w:rFonts w:ascii="Times New Roman"/>
          <w:b w:val="false"/>
          <w:i w:val="false"/>
          <w:color w:val="000000"/>
          <w:sz w:val="28"/>
        </w:rPr>
        <w:t>
      12. "Самұрық-Энерго" АҚ</w:t>
      </w:r>
    </w:p>
    <w:bookmarkEnd w:id="175"/>
    <w:bookmarkStart w:name="z180" w:id="176"/>
    <w:p>
      <w:pPr>
        <w:spacing w:after="0"/>
        <w:ind w:left="0"/>
        <w:jc w:val="both"/>
      </w:pPr>
      <w:r>
        <w:rPr>
          <w:rFonts w:ascii="Times New Roman"/>
          <w:b w:val="false"/>
          <w:i w:val="false"/>
          <w:color w:val="000000"/>
          <w:sz w:val="28"/>
        </w:rPr>
        <w:t>
      13. "Самұрық-Қазына Инвест" ЖШС</w:t>
      </w:r>
    </w:p>
    <w:bookmarkEnd w:id="176"/>
    <w:bookmarkStart w:name="z181" w:id="177"/>
    <w:p>
      <w:pPr>
        <w:spacing w:after="0"/>
        <w:ind w:left="0"/>
        <w:jc w:val="both"/>
      </w:pPr>
      <w:r>
        <w:rPr>
          <w:rFonts w:ascii="Times New Roman"/>
          <w:b w:val="false"/>
          <w:i w:val="false"/>
          <w:color w:val="000000"/>
          <w:sz w:val="28"/>
        </w:rPr>
        <w:t>
      14. "Самұрық-Қазына Келісімшарт" ЖШС</w:t>
      </w:r>
    </w:p>
    <w:bookmarkEnd w:id="177"/>
    <w:bookmarkStart w:name="z182" w:id="1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 xml:space="preserve">Алынып тасталды - ҚР Үкіметінің 25.05.2013 </w:t>
      </w:r>
      <w:r>
        <w:rPr>
          <w:rFonts w:ascii="Times New Roman"/>
          <w:b w:val="false"/>
          <w:i w:val="false"/>
          <w:color w:val="000000"/>
          <w:sz w:val="28"/>
        </w:rPr>
        <w:t>N 516</w:t>
      </w:r>
      <w:r>
        <w:rPr>
          <w:rFonts w:ascii="Times New Roman"/>
          <w:b w:val="false"/>
          <w:i w:val="false"/>
          <w:color w:val="000000"/>
          <w:sz w:val="28"/>
        </w:rPr>
        <w:t xml:space="preserve"> қаулысымен.</w:t>
      </w:r>
    </w:p>
    <w:bookmarkEnd w:id="178"/>
    <w:bookmarkStart w:name="z183" w:id="1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 xml:space="preserve">Алынып тасталды - ҚР Үкіметінің 25.05.2013 </w:t>
      </w:r>
      <w:r>
        <w:rPr>
          <w:rFonts w:ascii="Times New Roman"/>
          <w:b w:val="false"/>
          <w:i w:val="false"/>
          <w:color w:val="000000"/>
          <w:sz w:val="28"/>
        </w:rPr>
        <w:t>N 516</w:t>
      </w:r>
      <w:r>
        <w:rPr>
          <w:rFonts w:ascii="Times New Roman"/>
          <w:b w:val="false"/>
          <w:i w:val="false"/>
          <w:color w:val="000000"/>
          <w:sz w:val="28"/>
        </w:rPr>
        <w:t xml:space="preserve"> қаулысымен.</w:t>
      </w:r>
    </w:p>
    <w:bookmarkEnd w:id="179"/>
    <w:bookmarkStart w:name="z184" w:id="1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w:t>
      </w:r>
      <w:r>
        <w:rPr>
          <w:rFonts w:ascii="Times New Roman"/>
          <w:b w:val="false"/>
          <w:i w:val="false"/>
          <w:color w:val="000000"/>
          <w:sz w:val="28"/>
        </w:rPr>
        <w:t xml:space="preserve">Алынып тасталды - ҚР Үкіметінің 25.05.2013 </w:t>
      </w:r>
      <w:r>
        <w:rPr>
          <w:rFonts w:ascii="Times New Roman"/>
          <w:b w:val="false"/>
          <w:i w:val="false"/>
          <w:color w:val="000000"/>
          <w:sz w:val="28"/>
        </w:rPr>
        <w:t>N 516</w:t>
      </w:r>
      <w:r>
        <w:rPr>
          <w:rFonts w:ascii="Times New Roman"/>
          <w:b w:val="false"/>
          <w:i w:val="false"/>
          <w:color w:val="000000"/>
          <w:sz w:val="28"/>
        </w:rPr>
        <w:t xml:space="preserve"> қаулысымен.</w:t>
      </w:r>
    </w:p>
    <w:bookmarkEnd w:id="180"/>
    <w:bookmarkStart w:name="z185" w:id="1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 xml:space="preserve">Алынып тасталды - ҚР Үкіметінің 25.05.2013 </w:t>
      </w:r>
      <w:r>
        <w:rPr>
          <w:rFonts w:ascii="Times New Roman"/>
          <w:b w:val="false"/>
          <w:i w:val="false"/>
          <w:color w:val="000000"/>
          <w:sz w:val="28"/>
        </w:rPr>
        <w:t>N 516</w:t>
      </w:r>
      <w:r>
        <w:rPr>
          <w:rFonts w:ascii="Times New Roman"/>
          <w:b w:val="false"/>
          <w:i w:val="false"/>
          <w:color w:val="000000"/>
          <w:sz w:val="28"/>
        </w:rPr>
        <w:t xml:space="preserve"> қаулысымен.</w:t>
      </w:r>
    </w:p>
    <w:bookmarkEnd w:id="181"/>
    <w:bookmarkStart w:name="z186" w:id="1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 xml:space="preserve">Алынып тасталды - ҚР Үкіметінің 25.05.2013 </w:t>
      </w:r>
      <w:r>
        <w:rPr>
          <w:rFonts w:ascii="Times New Roman"/>
          <w:b w:val="false"/>
          <w:i w:val="false"/>
          <w:color w:val="000000"/>
          <w:sz w:val="28"/>
        </w:rPr>
        <w:t>N 516</w:t>
      </w:r>
      <w:r>
        <w:rPr>
          <w:rFonts w:ascii="Times New Roman"/>
          <w:b w:val="false"/>
          <w:i w:val="false"/>
          <w:color w:val="000000"/>
          <w:sz w:val="28"/>
        </w:rPr>
        <w:t xml:space="preserve"> қаулысымен.</w:t>
      </w:r>
    </w:p>
    <w:bookmarkEnd w:id="182"/>
    <w:bookmarkStart w:name="z187" w:id="183"/>
    <w:p>
      <w:pPr>
        <w:spacing w:after="0"/>
        <w:ind w:left="0"/>
        <w:jc w:val="both"/>
      </w:pPr>
      <w:r>
        <w:rPr>
          <w:rFonts w:ascii="Times New Roman"/>
          <w:b w:val="false"/>
          <w:i w:val="false"/>
          <w:color w:val="000000"/>
          <w:sz w:val="28"/>
        </w:rPr>
        <w:t>
      20. "Қазатомөнеркәсіп" ҰАК" АҚ</w:t>
      </w:r>
    </w:p>
    <w:bookmarkEnd w:id="183"/>
    <w:bookmarkStart w:name="z188" w:id="184"/>
    <w:p>
      <w:pPr>
        <w:spacing w:after="0"/>
        <w:ind w:left="0"/>
        <w:jc w:val="both"/>
      </w:pPr>
      <w:r>
        <w:rPr>
          <w:rFonts w:ascii="Times New Roman"/>
          <w:b w:val="false"/>
          <w:i w:val="false"/>
          <w:color w:val="000000"/>
          <w:sz w:val="28"/>
        </w:rPr>
        <w:t>
      21. "БТА Банк" АҚ</w:t>
      </w:r>
    </w:p>
    <w:bookmarkEnd w:id="184"/>
    <w:bookmarkStart w:name="z189" w:id="185"/>
    <w:p>
      <w:pPr>
        <w:spacing w:after="0"/>
        <w:ind w:left="0"/>
        <w:jc w:val="both"/>
      </w:pPr>
      <w:r>
        <w:rPr>
          <w:rFonts w:ascii="Times New Roman"/>
          <w:b w:val="false"/>
          <w:i w:val="false"/>
          <w:color w:val="000000"/>
          <w:sz w:val="28"/>
        </w:rPr>
        <w:t>
      22. "Біріккен химия компаниясы" ЖШС</w:t>
      </w:r>
    </w:p>
    <w:bookmarkEnd w:id="185"/>
    <w:bookmarkStart w:name="z190" w:id="186"/>
    <w:p>
      <w:pPr>
        <w:spacing w:after="0"/>
        <w:ind w:left="0"/>
        <w:jc w:val="both"/>
      </w:pPr>
      <w:r>
        <w:rPr>
          <w:rFonts w:ascii="Times New Roman"/>
          <w:b w:val="false"/>
          <w:i w:val="false"/>
          <w:color w:val="000000"/>
          <w:sz w:val="28"/>
        </w:rPr>
        <w:t>
      23. "Самұрық-Қазына" жылжымайтын мүлік қоры" АҚ</w:t>
      </w:r>
    </w:p>
    <w:bookmarkEnd w:id="186"/>
    <w:bookmarkStart w:name="z191" w:id="1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w:t>
      </w:r>
      <w:r>
        <w:rPr>
          <w:rFonts w:ascii="Times New Roman"/>
          <w:b w:val="false"/>
          <w:i w:val="false"/>
          <w:color w:val="000000"/>
          <w:sz w:val="28"/>
        </w:rPr>
        <w:t xml:space="preserve">Алынып тасталды - ҚР Үкіметінің 25.05.2013 </w:t>
      </w:r>
      <w:r>
        <w:rPr>
          <w:rFonts w:ascii="Times New Roman"/>
          <w:b w:val="false"/>
          <w:i w:val="false"/>
          <w:color w:val="000000"/>
          <w:sz w:val="28"/>
        </w:rPr>
        <w:t>N 516</w:t>
      </w:r>
      <w:r>
        <w:rPr>
          <w:rFonts w:ascii="Times New Roman"/>
          <w:b w:val="false"/>
          <w:i w:val="false"/>
          <w:color w:val="000000"/>
          <w:sz w:val="28"/>
        </w:rPr>
        <w:t xml:space="preserve"> қаулысымен.</w:t>
      </w:r>
    </w:p>
    <w:bookmarkEnd w:id="187"/>
    <w:bookmarkStart w:name="z192" w:id="188"/>
    <w:p>
      <w:pPr>
        <w:spacing w:after="0"/>
        <w:ind w:left="0"/>
        <w:jc w:val="both"/>
      </w:pPr>
      <w:r>
        <w:rPr>
          <w:rFonts w:ascii="Times New Roman"/>
          <w:b w:val="false"/>
          <w:i w:val="false"/>
          <w:color w:val="000000"/>
          <w:sz w:val="28"/>
        </w:rPr>
        <w:t>
      25. "Тау-Кен Самұрық" АҚ</w:t>
      </w:r>
    </w:p>
    <w:bookmarkEnd w:id="188"/>
    <w:bookmarkStart w:name="z193" w:id="189"/>
    <w:p>
      <w:pPr>
        <w:spacing w:after="0"/>
        <w:ind w:left="0"/>
        <w:jc w:val="both"/>
      </w:pPr>
      <w:r>
        <w:rPr>
          <w:rFonts w:ascii="Times New Roman"/>
          <w:b w:val="false"/>
          <w:i w:val="false"/>
          <w:color w:val="000000"/>
          <w:sz w:val="28"/>
        </w:rPr>
        <w:t>
      26. "Атырау халықаралық әуежайы" АҚ</w:t>
      </w:r>
    </w:p>
    <w:bookmarkEnd w:id="189"/>
    <w:bookmarkStart w:name="z194" w:id="190"/>
    <w:p>
      <w:pPr>
        <w:spacing w:after="0"/>
        <w:ind w:left="0"/>
        <w:jc w:val="both"/>
      </w:pPr>
      <w:r>
        <w:rPr>
          <w:rFonts w:ascii="Times New Roman"/>
          <w:b w:val="false"/>
          <w:i w:val="false"/>
          <w:color w:val="000000"/>
          <w:sz w:val="28"/>
        </w:rPr>
        <w:t>
      27. "Альянс Банк" АҚ</w:t>
      </w:r>
    </w:p>
    <w:bookmarkEnd w:id="190"/>
    <w:bookmarkStart w:name="z195" w:id="191"/>
    <w:p>
      <w:pPr>
        <w:spacing w:after="0"/>
        <w:ind w:left="0"/>
        <w:jc w:val="both"/>
      </w:pPr>
      <w:r>
        <w:rPr>
          <w:rFonts w:ascii="Times New Roman"/>
          <w:b w:val="false"/>
          <w:i w:val="false"/>
          <w:color w:val="000000"/>
          <w:sz w:val="28"/>
        </w:rPr>
        <w:t>
      28. "Досжан темір жолы" АҚ (ДТЖ)</w:t>
      </w:r>
    </w:p>
    <w:bookmarkEnd w:id="191"/>
    <w:bookmarkStart w:name="z196" w:id="192"/>
    <w:p>
      <w:pPr>
        <w:spacing w:after="0"/>
        <w:ind w:left="0"/>
        <w:jc w:val="both"/>
      </w:pPr>
      <w:r>
        <w:rPr>
          <w:rFonts w:ascii="Times New Roman"/>
          <w:b w:val="false"/>
          <w:i w:val="false"/>
          <w:color w:val="000000"/>
          <w:sz w:val="28"/>
        </w:rPr>
        <w:t>
      29. "Темiрбанк" АҚ</w:t>
      </w:r>
    </w:p>
    <w:bookmarkEnd w:id="192"/>
    <w:bookmarkStart w:name="z197" w:id="193"/>
    <w:p>
      <w:pPr>
        <w:spacing w:after="0"/>
        <w:ind w:left="0"/>
        <w:jc w:val="both"/>
      </w:pPr>
      <w:r>
        <w:rPr>
          <w:rFonts w:ascii="Times New Roman"/>
          <w:b w:val="false"/>
          <w:i w:val="false"/>
          <w:color w:val="000000"/>
          <w:sz w:val="28"/>
        </w:rPr>
        <w:t>
      30. "Қарағандыгипрошахт және К" ЖШС</w:t>
      </w:r>
    </w:p>
    <w:bookmarkEnd w:id="193"/>
    <w:bookmarkStart w:name="z198" w:id="194"/>
    <w:p>
      <w:pPr>
        <w:spacing w:after="0"/>
        <w:ind w:left="0"/>
        <w:jc w:val="both"/>
      </w:pPr>
      <w:r>
        <w:rPr>
          <w:rFonts w:ascii="Times New Roman"/>
          <w:b w:val="false"/>
          <w:i w:val="false"/>
          <w:color w:val="000000"/>
          <w:sz w:val="28"/>
        </w:rPr>
        <w:t>
      31. "Самұрық-Қазына Финанс" ЖШС</w:t>
      </w:r>
    </w:p>
    <w:bookmarkEnd w:id="194"/>
    <w:bookmarkStart w:name="z199" w:id="195"/>
    <w:p>
      <w:pPr>
        <w:spacing w:after="0"/>
        <w:ind w:left="0"/>
        <w:jc w:val="both"/>
      </w:pPr>
      <w:r>
        <w:rPr>
          <w:rFonts w:ascii="Times New Roman"/>
          <w:b w:val="false"/>
          <w:i w:val="false"/>
          <w:color w:val="000000"/>
          <w:sz w:val="28"/>
        </w:rPr>
        <w:t>
      32. KGF Management</w:t>
      </w:r>
    </w:p>
    <w:bookmarkEnd w:id="195"/>
    <w:bookmarkStart w:name="z200" w:id="196"/>
    <w:p>
      <w:pPr>
        <w:spacing w:after="0"/>
        <w:ind w:left="0"/>
        <w:jc w:val="both"/>
      </w:pPr>
      <w:r>
        <w:rPr>
          <w:rFonts w:ascii="Times New Roman"/>
          <w:b w:val="false"/>
          <w:i w:val="false"/>
          <w:color w:val="000000"/>
          <w:sz w:val="28"/>
        </w:rPr>
        <w:t>
      33. KGF SLP</w:t>
      </w:r>
    </w:p>
    <w:bookmarkEnd w:id="196"/>
    <w:bookmarkStart w:name="z201" w:id="197"/>
    <w:p>
      <w:pPr>
        <w:spacing w:after="0"/>
        <w:ind w:left="0"/>
        <w:jc w:val="both"/>
      </w:pPr>
      <w:r>
        <w:rPr>
          <w:rFonts w:ascii="Times New Roman"/>
          <w:b w:val="false"/>
          <w:i w:val="false"/>
          <w:color w:val="000000"/>
          <w:sz w:val="28"/>
        </w:rPr>
        <w:t>
      34. KGF IM</w:t>
      </w:r>
    </w:p>
    <w:bookmarkEnd w:id="197"/>
    <w:bookmarkStart w:name="z202" w:id="198"/>
    <w:p>
      <w:pPr>
        <w:spacing w:after="0"/>
        <w:ind w:left="0"/>
        <w:jc w:val="both"/>
      </w:pPr>
      <w:r>
        <w:rPr>
          <w:rFonts w:ascii="Times New Roman"/>
          <w:b w:val="false"/>
          <w:i w:val="false"/>
          <w:color w:val="000000"/>
          <w:sz w:val="28"/>
        </w:rPr>
        <w:t>
      35. "Майқайыңалтын" АҚ</w:t>
      </w:r>
    </w:p>
    <w:bookmarkEnd w:id="198"/>
    <w:bookmarkStart w:name="z203" w:id="199"/>
    <w:p>
      <w:pPr>
        <w:spacing w:after="0"/>
        <w:ind w:left="0"/>
        <w:jc w:val="both"/>
      </w:pPr>
      <w:r>
        <w:rPr>
          <w:rFonts w:ascii="Times New Roman"/>
          <w:b w:val="false"/>
          <w:i w:val="false"/>
          <w:color w:val="000000"/>
          <w:sz w:val="28"/>
        </w:rPr>
        <w:t>
      36. "Астана-финанс" АҚ</w:t>
      </w:r>
    </w:p>
    <w:bookmarkEnd w:id="199"/>
    <w:bookmarkStart w:name="z204" w:id="200"/>
    <w:p>
      <w:pPr>
        <w:spacing w:after="0"/>
        <w:ind w:left="0"/>
        <w:jc w:val="both"/>
      </w:pPr>
      <w:r>
        <w:rPr>
          <w:rFonts w:ascii="Times New Roman"/>
          <w:b w:val="false"/>
          <w:i w:val="false"/>
          <w:color w:val="000000"/>
          <w:sz w:val="28"/>
        </w:rPr>
        <w:t>
      37. "Екібастұз ГРЭС-1" ЖШС</w:t>
      </w:r>
    </w:p>
    <w:bookmarkEnd w:id="200"/>
    <w:bookmarkStart w:name="z205" w:id="2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 </w:t>
      </w:r>
      <w:r>
        <w:rPr>
          <w:rFonts w:ascii="Times New Roman"/>
          <w:b w:val="false"/>
          <w:i w:val="false"/>
          <w:color w:val="000000"/>
          <w:sz w:val="28"/>
        </w:rPr>
        <w:t xml:space="preserve">Алынып тасталды - ҚР Үкіметінің 25.05.2013 </w:t>
      </w:r>
      <w:r>
        <w:rPr>
          <w:rFonts w:ascii="Times New Roman"/>
          <w:b w:val="false"/>
          <w:i w:val="false"/>
          <w:color w:val="000000"/>
          <w:sz w:val="28"/>
        </w:rPr>
        <w:t>N 516</w:t>
      </w:r>
      <w:r>
        <w:rPr>
          <w:rFonts w:ascii="Times New Roman"/>
          <w:b w:val="false"/>
          <w:i w:val="false"/>
          <w:color w:val="000000"/>
          <w:sz w:val="28"/>
        </w:rPr>
        <w:t xml:space="preserve"> қаулысымен.</w:t>
      </w:r>
    </w:p>
    <w:bookmarkEnd w:id="201"/>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2011 жылғы 31 желтоқсанға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"Самұрық-Қазына" ұлттық әл-ауқат қоры"</w:t>
            </w:r>
            <w:r>
              <w:br/>
            </w:r>
            <w:r>
              <w:rPr>
                <w:rFonts w:ascii="Times New Roman"/>
                <w:b w:val="false"/>
                <w:i w:val="false"/>
                <w:color w:val="000000"/>
                <w:sz w:val="20"/>
              </w:rPr>
              <w:t>акционерлік қоғамының 2012 - 2022 жылдарға</w:t>
            </w:r>
            <w:r>
              <w:br/>
            </w:r>
            <w:r>
              <w:rPr>
                <w:rFonts w:ascii="Times New Roman"/>
                <w:b w:val="false"/>
                <w:i w:val="false"/>
                <w:color w:val="000000"/>
                <w:sz w:val="20"/>
              </w:rPr>
              <w:t>арналған даму стратегиясына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2-қосымшаға өзгерістер енгізілді - ҚР Үкіметінің 25.05.2013 </w:t>
      </w:r>
      <w:r>
        <w:rPr>
          <w:rFonts w:ascii="Times New Roman"/>
          <w:b w:val="false"/>
          <w:i w:val="false"/>
          <w:color w:val="ff0000"/>
          <w:sz w:val="28"/>
        </w:rPr>
        <w:t>N 516</w:t>
      </w:r>
      <w:r>
        <w:rPr>
          <w:rFonts w:ascii="Times New Roman"/>
          <w:b w:val="false"/>
          <w:i w:val="false"/>
          <w:color w:val="ff0000"/>
          <w:sz w:val="28"/>
        </w:rPr>
        <w:t xml:space="preserve"> қаулысымен.</w:t>
      </w:r>
    </w:p>
    <w:bookmarkStart w:name="z207" w:id="202"/>
    <w:p>
      <w:pPr>
        <w:spacing w:after="0"/>
        <w:ind w:left="0"/>
        <w:jc w:val="left"/>
      </w:pPr>
      <w:r>
        <w:rPr>
          <w:rFonts w:ascii="Times New Roman"/>
          <w:b/>
          <w:i w:val="false"/>
          <w:color w:val="000000"/>
        </w:rPr>
        <w:t xml:space="preserve">  Компаниялардың жол карталары</w:t>
      </w:r>
    </w:p>
    <w:bookmarkEnd w:id="202"/>
    <w:p>
      <w:pPr>
        <w:spacing w:after="0"/>
        <w:ind w:left="0"/>
        <w:jc w:val="left"/>
      </w:pPr>
      <w:r>
        <w:br/>
      </w:r>
    </w:p>
    <w:p>
      <w:pPr>
        <w:spacing w:after="0"/>
        <w:ind w:left="0"/>
        <w:jc w:val="both"/>
      </w:pPr>
      <w:r>
        <w:drawing>
          <wp:inline distT="0" distB="0" distL="0" distR="0">
            <wp:extent cx="62611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611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738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738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356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356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373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373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737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737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864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864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500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500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610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4610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86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286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356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4356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737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4737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373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3373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610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4610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356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4356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119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3119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86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286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246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3246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"Самұрық-Қазына" ұлттық әл-ауқат қоры"</w:t>
            </w:r>
            <w:r>
              <w:br/>
            </w:r>
            <w:r>
              <w:rPr>
                <w:rFonts w:ascii="Times New Roman"/>
                <w:b w:val="false"/>
                <w:i w:val="false"/>
                <w:color w:val="000000"/>
                <w:sz w:val="20"/>
              </w:rPr>
              <w:t>акционерлік қоғамының 2012 - 2022 жылдарға</w:t>
            </w:r>
            <w:r>
              <w:br/>
            </w:r>
            <w:r>
              <w:rPr>
                <w:rFonts w:ascii="Times New Roman"/>
                <w:b w:val="false"/>
                <w:i w:val="false"/>
                <w:color w:val="000000"/>
                <w:sz w:val="20"/>
              </w:rPr>
              <w:t>арналған даму стратегиясына</w:t>
            </w:r>
            <w:r>
              <w:br/>
            </w:r>
            <w:r>
              <w:rPr>
                <w:rFonts w:ascii="Times New Roman"/>
                <w:b w:val="false"/>
                <w:i w:val="false"/>
                <w:color w:val="000000"/>
                <w:sz w:val="20"/>
              </w:rPr>
              <w:t>3-қосымша</w:t>
            </w:r>
          </w:p>
        </w:tc>
      </w:tr>
    </w:tbl>
    <w:bookmarkStart w:name="z209" w:id="203"/>
    <w:p>
      <w:pPr>
        <w:spacing w:after="0"/>
        <w:ind w:left="0"/>
        <w:jc w:val="left"/>
      </w:pPr>
      <w:r>
        <w:rPr>
          <w:rFonts w:ascii="Times New Roman"/>
          <w:b/>
          <w:i w:val="false"/>
          <w:color w:val="000000"/>
        </w:rPr>
        <w:t xml:space="preserve"> Тәуекелдер және оларды азайту жөніндегі іс-шаралар</w:t>
      </w:r>
    </w:p>
    <w:bookmarkEnd w:id="203"/>
    <w:bookmarkStart w:name="z210" w:id="204"/>
    <w:p>
      <w:pPr>
        <w:spacing w:after="0"/>
        <w:ind w:left="0"/>
        <w:jc w:val="both"/>
      </w:pPr>
      <w:r>
        <w:rPr>
          <w:rFonts w:ascii="Times New Roman"/>
          <w:b w:val="false"/>
          <w:i w:val="false"/>
          <w:color w:val="000000"/>
          <w:sz w:val="28"/>
        </w:rPr>
        <w:t>
      Даму стратегиясын табысты іске асыруға әсер ететін тәуекелдер</w:t>
      </w:r>
      <w:r>
        <w:rPr>
          <w:rFonts w:ascii="Times New Roman"/>
          <w:b w:val="false"/>
          <w:i w:val="false"/>
          <w:color w:val="000000"/>
          <w:vertAlign w:val="superscript"/>
        </w:rPr>
        <w:t>1</w:t>
      </w:r>
      <w:r>
        <w:rPr>
          <w:rFonts w:ascii="Times New Roman"/>
          <w:b w:val="false"/>
          <w:i w:val="false"/>
          <w:color w:val="000000"/>
          <w:sz w:val="28"/>
        </w:rPr>
        <w:t xml:space="preserve"> мыналар болып табылады: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1609"/>
        <w:gridCol w:w="3329"/>
        <w:gridCol w:w="3880"/>
        <w:gridCol w:w="2937"/>
      </w:tblGrid>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Тәуекелдің немесе қауіптің атауы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пайда болу себептері</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іске асырудан болатын ықтимал салдарлар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жөніндегі іс-шаралар</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 тұлғалардың және Қор мен ЕҰ органдарының корпоративтік басқарудың белгіленген рәсімдерін әдейі немесе абайсыз бұзуы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басқаруда шешімдердің тиімділігіне бағытталған басшылықты уәждеу тетіктерінің болмауы. Тәуелсіз директорлардың шектеулі рөлі. </w:t>
            </w:r>
          </w:p>
          <w:p>
            <w:pPr>
              <w:spacing w:after="20"/>
              <w:ind w:left="20"/>
              <w:jc w:val="both"/>
            </w:pPr>
            <w:r>
              <w:rPr>
                <w:rFonts w:ascii="Times New Roman"/>
                <w:b w:val="false"/>
                <w:i w:val="false"/>
                <w:color w:val="000000"/>
                <w:sz w:val="20"/>
              </w:rPr>
              <w:t>
Белсенді емес директорлар кеңестері/қадағалау кеңестері, атқару органдары.</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басқарудың төмен деңгейі. Қорға стэйкхолдер тарапынан және ЕҰ инвесторлар тарапынан сенімнің азаюы. </w:t>
            </w:r>
          </w:p>
          <w:p>
            <w:pPr>
              <w:spacing w:after="20"/>
              <w:ind w:left="20"/>
              <w:jc w:val="both"/>
            </w:pPr>
            <w:r>
              <w:rPr>
                <w:rFonts w:ascii="Times New Roman"/>
                <w:b w:val="false"/>
                <w:i w:val="false"/>
                <w:color w:val="000000"/>
                <w:sz w:val="20"/>
              </w:rPr>
              <w:t xml:space="preserve">
Қордың және ЕҰ кредит рейтингілерінің азаюы, қарыздық қаржыландыру құнының қымбаттауы. ЕҰ акцияларын қор нарығының толық бағаламауы.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басқару жүйесін жетілдіру жөніндегі жоспарларды әзірлеу және іске асыру.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мен ЕҰ лауазымды тұлғаларының басқарушылық шешімдер қабылдау кезіндегі қателері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өкілдері болып табылатын ДК/ҚК мүшелеріндегі, Қордың өкілдері болып табылатын ДК/ҚК мүшелеріндегі мүдделер қақтығысы.</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 мен ЕҰ коммерциялық бағдарын ескерместен Қордың мемлекеттік бағдарламаларды "өткізушіге" айналуы. Қолдаушы үлестес компаниялардың Қордың даму стратегиясына қайшы келетін шешімдер қабылдауы. Кредиттік тәуекелге жоғары ұшырағыштық. Жіберіліп алған кірістер/қаржы шығындары. ЕҰ ұзақ мерзімді құнының төмендеуі.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Қақтығыстарды реттеу жөніндегі саясатты іске асыру</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және ЕҰ лауазымды тұлғаларының шешім қабылдау кезінде құндық ойлануы емес процестік ойлануы. Қор және оның ЕҰ қызметкерлерінің үлестес компаниялар ДК/ҚК қатысуының пассивтігі (шешім қабылдау мерзімін созу, дауыс беру кезінде көпшіліктің пікіріне автоматты түрде қосылу және т.б.), оның ішінде олардың қате жіберіп алудан қауіптенуінің салдары.</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Стратегиялық әріптестермен инвестициялық жобаларды іске асыруды созу немесе тоқтату.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ЕҰ-да басқару практикасын жақсарту бойынша практикалық басшылықты әзірлеу. Қордың және ЕҰ лауазымды тұлғаларын басшының компанияның құнын арттыруға бағдарланған ой-пікірін қалыптастыруға бағыттап оқыту. Қордың және ЕҰ D&amp;O жауапкершілігін сақтандыру жөнінде шаралар қабылдау.</w:t>
            </w:r>
          </w:p>
        </w:tc>
      </w:tr>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IPO" бағдарламасының міндеттеріне қол жеткізбеу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ЕҰ-дардың ІРО-ға дайын еместігі. Компанияларды ІРО-ға дайындайтын персоналдың жеткіліксіздігі. ІРО-ға дайындау жөніндегі консалтингілік қызметтердің төмен деңгейі.</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тартудың жіберіп алған мүмкіндігі.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ҚРҮ 08.09.2011 жылғы, №1027 қаулысымен бекітілген "Халықтық ІРО бағдарламасын іске асыру жөніндегі іс-шаралар жоспарының орындалуы.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Қазақстандық инфрақұрылымның ІРО-ға дайын еместігі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инвесторлардың кетуі. БҚН өтімділігіне қол жеткізілмеу.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Уақтылы емес және сапасыз ақпараттық-білім беру бағдарламасы.</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белсенділігінің төмендігі. Өткізілетін мемлекеттік шараларға азаматтардың сенімсіздігі. Капитал тартудың жіберіп алған мүмкіндігі. Қордың бедел тәуекелі.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(ЕҰ)</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нарығының ЕҰ орналастыратын акцияларын толық бағаламауы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ІРО" бағдарламасы бойынша 1) тармақ. ЕҰ органдарының қолайсыз кезеңде ІРО туралы шешім қабылдауы.</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тартудың жіберіп алған мүмкіндігі.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ІРО" бағдарламасын орындау шеңберінде атқарылатын үміткер компанияларды ІРО-ға дайындау жөніндегі іс-шаралар, ІРО-ның ең озық кезеңін айқындау мақсатында әлемдік нарықтардағы жағдайдың мониторингі.</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(ЕҰ)</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көрсететін тұтынушылар санының азаюы (телекоммуникациялар мен байланыс секторында, көлік секторында активтерді иеленумен байланысты тәуекел)</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Бәсекелестер позициясының күшеюі. Әлемдік дағдарыс салдарынан тұтынушы сұранысының төмендеуі.</w:t>
            </w:r>
          </w:p>
          <w:p>
            <w:pPr>
              <w:spacing w:after="20"/>
              <w:ind w:left="20"/>
              <w:jc w:val="both"/>
            </w:pPr>
            <w:r>
              <w:rPr>
                <w:rFonts w:ascii="Times New Roman"/>
                <w:b w:val="false"/>
                <w:i w:val="false"/>
                <w:color w:val="000000"/>
                <w:sz w:val="20"/>
              </w:rPr>
              <w:t>
Қызметтердің кейбір түрлерінің өмірлік циклының аяқталуы.</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Кірістің азаюы. </w:t>
            </w:r>
          </w:p>
          <w:p>
            <w:pPr>
              <w:spacing w:after="20"/>
              <w:ind w:left="20"/>
              <w:jc w:val="both"/>
            </w:pPr>
            <w:r>
              <w:rPr>
                <w:rFonts w:ascii="Times New Roman"/>
                <w:b w:val="false"/>
                <w:i w:val="false"/>
                <w:color w:val="000000"/>
                <w:sz w:val="20"/>
              </w:rPr>
              <w:t xml:space="preserve">
Компаниялардың ұзақ мерзімді құнының төмендеуі.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циклды басқару тиімділігін арттыру. Агрессивтік маркетингілік саясат.</w:t>
            </w:r>
          </w:p>
          <w:p>
            <w:pPr>
              <w:spacing w:after="20"/>
              <w:ind w:left="20"/>
              <w:jc w:val="both"/>
            </w:pPr>
            <w:r>
              <w:rPr>
                <w:rFonts w:ascii="Times New Roman"/>
                <w:b w:val="false"/>
                <w:i w:val="false"/>
                <w:color w:val="000000"/>
                <w:sz w:val="20"/>
              </w:rPr>
              <w:t>
Тұтынушыларды ұстау саясаты.</w:t>
            </w:r>
          </w:p>
          <w:p>
            <w:pPr>
              <w:spacing w:after="20"/>
              <w:ind w:left="20"/>
              <w:jc w:val="both"/>
            </w:pPr>
            <w:r>
              <w:rPr>
                <w:rFonts w:ascii="Times New Roman"/>
                <w:b w:val="false"/>
                <w:i w:val="false"/>
                <w:color w:val="000000"/>
                <w:sz w:val="20"/>
              </w:rPr>
              <w:t>
Ағымдағы бизнес әлеуетінің негізінде қызметтердің жаңа түрлерін игеру.</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Беделдің төмендеуі/жоғалуы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Қор/ЕҰ, лауазымды тұлғалар, қызметкерлер туралы теріс ақпараттың жариялануы. Персоналдың іскерлік және кәсіби этиканы сақтамауы. Жеткізушілердің, тұтынушылардың, кредиторлардың, басқа да контрагенттердің алдындағы келісімшарттық міндеттемелердің орындалмауы. Бірқатар тәуекелдердің басталуы (Халықтық ІРО, Корпоративтік басқару режимі, Сыбайлас жемқорлық және т.б.).</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іскерлік әріптестер, мемлекеттік органдардың өкілдері, ел халқы тарапынан сенімнің төмендеуі/жоғалуы. ЕҰ-ның Қорға, Қордың кейбір ЕҰ-ға сенімінің азаюы. Заңға қарсы ықтимал әрекеттерге байланысты мемлекеттік органдардың, халықтың, баспасөздің тарапынан сұраныстың ұлғаюы. ЕҰ-ның сәтсіз ІРО, инвесторлардың сенімсіздігі салдарынан облигациялар шығару жолымен тартылған капитал құнының қымбаттауы. Компаниялардың ұзақ мерзімді құнының төмендеуі.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орта мониторингі, Қордың жұртшылықпен және БАҚ-пен (мақсатты аудиториялармен) тиімді коммуникациясын ұйымдастыру. Іскерлік әдеп кодексінің сақталуын бақылау.</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(ЕҰ)</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технологияларды сәтсіз енгізу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саясатты басқару моделінің төмен тиімділігі. Инновациялық жобаларды іске асыру мерзімінің созылуы және онымен байланысты технологиялардың моралдық тозуы. Жаңа технологияларды енгізу қателіктері.</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Инновацияларға жұмсалатын тиімсіз шығындар. Стратегиялық мақсаттарға қол жеткізу үшін ЕҰ әлеуетінің төмендеуі.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Инновациялық мәдениетті енгізу. Инновацияларды енгізу тәуекелдерін бөлу үшін БК құру. Инновациялар жөніндегі жоспарларды іске асыру. Ұсынылатын жаңашылдықты қазақстандық жағдайларға және нарықтың ерекшелігіне бейімдеу.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(ЕҰ)</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шешімдерді пайдалану құқығын жоғалту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Өнертабыстарды, технологияларды патенттік қорғаудың болмауы.</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шешімдерді пайдалану құқығын жоғалту. </w:t>
            </w:r>
          </w:p>
          <w:p>
            <w:pPr>
              <w:spacing w:after="20"/>
              <w:ind w:left="20"/>
              <w:jc w:val="both"/>
            </w:pPr>
            <w:r>
              <w:rPr>
                <w:rFonts w:ascii="Times New Roman"/>
                <w:b w:val="false"/>
                <w:i w:val="false"/>
                <w:color w:val="000000"/>
                <w:sz w:val="20"/>
              </w:rPr>
              <w:t xml:space="preserve">
Қор ЕҰ стратегиялық мақсаттарға қол жеткізуге арналған әлеуетінің төмендеуі.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Патенттерді, технологияларды және лицензиялық келісімдерді түгендеу. Техникалық шешімдерді пайдалану жөніндегі құқықтардың қорғалуын ұйымдастыру.</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мен ЕҰ қызметіне коммерциялық емес жоғары жүктемеге байланысты қызмет тиімділігінің азаюы.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Қор мен ЕҰ коммерциялық бағдарын ескерместен Қордың мемлекеттік бағдарламаларды "өткізушіге" айналуы. </w:t>
            </w:r>
          </w:p>
          <w:p>
            <w:pPr>
              <w:spacing w:after="20"/>
              <w:ind w:left="20"/>
              <w:jc w:val="both"/>
            </w:pPr>
            <w:r>
              <w:rPr>
                <w:rFonts w:ascii="Times New Roman"/>
                <w:b w:val="false"/>
                <w:i w:val="false"/>
                <w:color w:val="000000"/>
                <w:sz w:val="20"/>
              </w:rPr>
              <w:t>
2) Қор мен ЕҰ-да бөлек есепке алудың болмауы.</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бейіндік бағыттарын дамытудан түсетін жіберіліп алынған кірістер. ЕҰ ұзақ мерзімді құнын азайту.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есепке алуды енгізу.</w:t>
            </w:r>
          </w:p>
          <w:p>
            <w:pPr>
              <w:spacing w:after="20"/>
              <w:ind w:left="20"/>
              <w:jc w:val="both"/>
            </w:pPr>
            <w:r>
              <w:rPr>
                <w:rFonts w:ascii="Times New Roman"/>
                <w:b w:val="false"/>
                <w:i w:val="false"/>
                <w:color w:val="000000"/>
                <w:sz w:val="20"/>
              </w:rPr>
              <w:t>
Коммерциялық емес қызметке арналған лимиттерді енгізу. Тариф түзу мәселелері бойынша мемлекеттік органдармен диалог.</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(ЕҰ)</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асыруды тоқтату/кешіктіру.</w:t>
            </w:r>
          </w:p>
          <w:p>
            <w:pPr>
              <w:spacing w:after="20"/>
              <w:ind w:left="20"/>
              <w:jc w:val="both"/>
            </w:pPr>
            <w:r>
              <w:rPr>
                <w:rFonts w:ascii="Times New Roman"/>
                <w:b w:val="false"/>
                <w:i w:val="false"/>
                <w:color w:val="000000"/>
                <w:sz w:val="20"/>
              </w:rPr>
              <w:t xml:space="preserve">
Жобалардың өзін өзі ақтауы көрсеткіштерінің нашарлауы.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Әлемдік дағдарыс. Қарыз капиталы құнының қымбаттауы. </w:t>
            </w:r>
          </w:p>
          <w:p>
            <w:pPr>
              <w:spacing w:after="20"/>
              <w:ind w:left="20"/>
              <w:jc w:val="both"/>
            </w:pPr>
            <w:r>
              <w:rPr>
                <w:rFonts w:ascii="Times New Roman"/>
                <w:b w:val="false"/>
                <w:i w:val="false"/>
                <w:color w:val="000000"/>
                <w:sz w:val="20"/>
              </w:rPr>
              <w:t>
Оларды іске асыру табысы Қор мен ЕҰ-ның қызметі нәтижелеріне елеулі әсер ететін республикалық маңызы бар аса ірі жобаларға Қор ЕҰ тәуекелдерін шоғырландыру.</w:t>
            </w:r>
          </w:p>
          <w:p>
            <w:pPr>
              <w:spacing w:after="20"/>
              <w:ind w:left="20"/>
              <w:jc w:val="both"/>
            </w:pPr>
            <w:r>
              <w:rPr>
                <w:rFonts w:ascii="Times New Roman"/>
                <w:b w:val="false"/>
                <w:i w:val="false"/>
                <w:color w:val="000000"/>
                <w:sz w:val="20"/>
              </w:rPr>
              <w:t>
Қаржыландыру, преференциялар бөлігінде мемлекеттік қолдаудың азаюы.</w:t>
            </w:r>
          </w:p>
          <w:p>
            <w:pPr>
              <w:spacing w:after="20"/>
              <w:ind w:left="20"/>
              <w:jc w:val="both"/>
            </w:pPr>
            <w:r>
              <w:rPr>
                <w:rFonts w:ascii="Times New Roman"/>
                <w:b w:val="false"/>
                <w:i w:val="false"/>
                <w:color w:val="000000"/>
                <w:sz w:val="20"/>
              </w:rPr>
              <w:t>
ЕҰ стратегиялық әріптестерінің күтілмеген мінез-құлқы, Қор мен ЕҰ арасындағы стратегиялық әріптестермен өзара іс-қимыл жасау жөніндегі үйлесімнің бұзылуы, олардың бұрын қол жеткізілген уағдаластықтардан шығуы.</w:t>
            </w:r>
          </w:p>
          <w:p>
            <w:pPr>
              <w:spacing w:after="20"/>
              <w:ind w:left="20"/>
              <w:jc w:val="both"/>
            </w:pPr>
            <w:r>
              <w:rPr>
                <w:rFonts w:ascii="Times New Roman"/>
                <w:b w:val="false"/>
                <w:i w:val="false"/>
                <w:color w:val="000000"/>
                <w:sz w:val="20"/>
              </w:rPr>
              <w:t>
Мемлекеттік органдардың, Қордың, ЕҰ, олардың стратегиялық әріптестерімен іс-қимылын үйлестірудегі, келісіміндегі іркіліс, бәсекелестердің әрекеті.</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инвестицияланған қаражатын жоғалту.</w:t>
            </w:r>
          </w:p>
          <w:p>
            <w:pPr>
              <w:spacing w:after="20"/>
              <w:ind w:left="20"/>
              <w:jc w:val="both"/>
            </w:pPr>
            <w:r>
              <w:rPr>
                <w:rFonts w:ascii="Times New Roman"/>
                <w:b w:val="false"/>
                <w:i w:val="false"/>
                <w:color w:val="000000"/>
                <w:sz w:val="20"/>
              </w:rPr>
              <w:t xml:space="preserve">
Мемлекеттік маңызы бар жобаларды қоса алғанда, жобаларды іске асыру мерзімінің бұзылуы, кешіктірілуі. Қор мен ЕҰ-ның бедел тәуекелі. ЕҰ ұзақ мерзімді құнының төмендеуі.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бастапқы сатысын мұқият дайындау. </w:t>
            </w:r>
          </w:p>
          <w:p>
            <w:pPr>
              <w:spacing w:after="20"/>
              <w:ind w:left="20"/>
              <w:jc w:val="both"/>
            </w:pPr>
            <w:r>
              <w:rPr>
                <w:rFonts w:ascii="Times New Roman"/>
                <w:b w:val="false"/>
                <w:i w:val="false"/>
                <w:color w:val="000000"/>
                <w:sz w:val="20"/>
              </w:rPr>
              <w:t>
Жобаны іске асырудың әрбір кезеңіндегі орындауды бақылау. Қаржыландыруды уақтылы қамтамасыз ету. Мемлекеттік органдармен: тариф түзу мәселелері бойынша, қорғаныс мақсаттары үшін, геологиялық жұмыстар үшін мемлекеттік тапсырыстарды қамтамасыз ету мәселелері бойынша жұмыс, тұрғын үй салу жөніндегі жобаларды іске асыру үшін сенімді құрылыс салушыларды іріктеу.</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инвестициялар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шаруашылығы секторының жобаларын іске асыру тәжірибесінің болмауы. Қаржыландыру бөлігінде мемлекеттік қолдаудың болмауы.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іске асырудағы іркіліс. Қордың бедел тәуекелі.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секторындағы жобаларды іске асыру үшін мемлекеттік-жеке меншік әріптестік немесе еншілес ұйым құру.</w:t>
            </w:r>
          </w:p>
          <w:p>
            <w:pPr>
              <w:spacing w:after="20"/>
              <w:ind w:left="20"/>
              <w:jc w:val="both"/>
            </w:pPr>
            <w:r>
              <w:rPr>
                <w:rFonts w:ascii="Times New Roman"/>
                <w:b w:val="false"/>
                <w:i w:val="false"/>
                <w:color w:val="000000"/>
                <w:sz w:val="20"/>
              </w:rPr>
              <w:t>
Су шаруашылығы секторындағы жобаларды іске асыру тәжірибесі бар стратегиялық әріптес тарту. Бюджет кредиттерін тарту. Жеке меншік инвестициялар тарту.</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ВИЭ пайдаланылатын электр станцияларын салу жобаларын іске асыруда тәжірибенің болмауы.</w:t>
            </w:r>
          </w:p>
          <w:p>
            <w:pPr>
              <w:spacing w:after="20"/>
              <w:ind w:left="20"/>
              <w:jc w:val="both"/>
            </w:pPr>
            <w:r>
              <w:rPr>
                <w:rFonts w:ascii="Times New Roman"/>
                <w:b w:val="false"/>
                <w:i w:val="false"/>
                <w:color w:val="000000"/>
                <w:sz w:val="20"/>
              </w:rPr>
              <w:t>
Қаржыландыру, преференциялар бөлігінде мемлекеттік қолдаудың азаюы. Даму стратегиясына сәйкес Жаңа инвестициялармен байланысты басқа да жобалар</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асырудағы іркіліс. Жобаны іске асырудағы іркіліс.</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СЭС, ВЭС салу жобаларын іске асыру бойынша Қытай компанияларымен ынтымақтастық. ВИЭ негізінде электр энергиясын өндірушілер үшін қолайлы салық ахуалын орнату бойынша мүдделі тараптармен диалог. Нақты салада тәжірибесі бар стратегиялық әріптес тарту. Жобаларды мұқият сараптау. Инвестициялық тәуекелдерді басқару жөніндегі басқа да шаралар.</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инвестициялық, қаржылық қызметті жүзеге асыруға арналған өтімділік қаражатының жетіспеуі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Нарықтың сыртқы конъюнктурасының нашарлауы, соның салдарынан компаниялар кірісінің азаюы.Әлемдік дағдарыс, ковенанттың орындалмауы, кредиттік рейтингтің төмендеуі, қарыз қаражатын мерзімінен бұрын қайтару, қосымша қарыз тартудағы қиындықтар.</w:t>
            </w:r>
          </w:p>
          <w:p>
            <w:pPr>
              <w:spacing w:after="20"/>
              <w:ind w:left="20"/>
              <w:jc w:val="both"/>
            </w:pPr>
            <w:r>
              <w:rPr>
                <w:rFonts w:ascii="Times New Roman"/>
                <w:b w:val="false"/>
                <w:i w:val="false"/>
                <w:color w:val="000000"/>
                <w:sz w:val="20"/>
              </w:rPr>
              <w:t xml:space="preserve">
Мемлекеттік маңызы бар ауқымды жобаларға шоғырлануды қоса алғанда, жоғары инвестициялық жүктеме. </w:t>
            </w:r>
          </w:p>
          <w:p>
            <w:pPr>
              <w:spacing w:after="20"/>
              <w:ind w:left="20"/>
              <w:jc w:val="both"/>
            </w:pPr>
            <w:r>
              <w:rPr>
                <w:rFonts w:ascii="Times New Roman"/>
                <w:b w:val="false"/>
                <w:i w:val="false"/>
                <w:color w:val="000000"/>
                <w:sz w:val="20"/>
              </w:rPr>
              <w:t>
Кейде Қордың міндеттемелерін ұлғайту жолымен проблемалық активтерді (мысалы, банктерді) қолдау.</w:t>
            </w:r>
          </w:p>
          <w:p>
            <w:pPr>
              <w:spacing w:after="20"/>
              <w:ind w:left="20"/>
              <w:jc w:val="both"/>
            </w:pPr>
            <w:r>
              <w:rPr>
                <w:rFonts w:ascii="Times New Roman"/>
                <w:b w:val="false"/>
                <w:i w:val="false"/>
                <w:color w:val="000000"/>
                <w:sz w:val="20"/>
              </w:rPr>
              <w:t xml:space="preserve">
Қор/ЕҰ берген кепілдіктердің іске қосылуы. Кредит тәуекелін іске асыру.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қызметті жүзеге асыруға арналған айналым қаражатының тапшылығы. Инвестициялық бағдарламаның орындалмауы. ЕҰ дефолты.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нәтижелерінің макроэкономикалық көрсеткіштердің өзгерісіне сезімталдығын талдау және қолайсыз өзгерістер жағдайына ден қою сценарийлерін әзірлеу (Қор органдарының Қор компанияларының қаржылық тұрақтылығы мәселелерін қарауы шеңберінде). Кредиттік агенттіктермен ковенантты жұмсарту мәніне келіссөздер. Коммерциялық емес жүктемені азайту жөніндегі жұмыс. Орынсыздық жағдайында қаржы тәуекелдерін хеджирлеу.</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Шикізаттық тауарларға бағаның қолайсыз өзгеруі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бағаларының әлемдік құбылуы (мұнай-газ және тау-кен өнеркәсібі секторларындағы, көлік секторындағы (өзіндік құнның өсуі) активтерді иеленумен байланысты тәуекел (кірістің азаюы)</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мен ірі ЕҰ қаржы міндеттемелері бойынша жауап беру қабілетсіздігі, дефолттар. Бағаның төмендеуі нәтижесінде алынбаған пайда.Негізгі қызметтен түсетін кірістердің тұрақсыздығы. Ковенанттың сақталмауы. Бизнес-жоспарлаудың төмен дәлдігі. Инвестициялық міндеттемелердің орындалмауы. Қызметі шикізат бағасына тәуелді болатын жария компаниялар акциялары құнының төмендеуі.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Жоғарыдағыны қараңыз</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(КО)</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Проблемалық банктердің дефолты.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істемейтін активтердің жоғары деңгейі. Банктердің шетелдік активтерін бақылауды жоғалту.Сот талқылаулары.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Беделдің жоғалуы. Қазақстанның банк жүйесіне сенімнің азаюы. Инвесторлар үшін тартымсыздық. Басқа көздердің есебінен банктерді сауықтыру үшін бөлінген Ұлттық қордың қаражатын қайтару. Ұлттық банктің алдында репо мәмілелері бойынша кепілдіктерді орындау.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 жөніндегі шаралар. Банктердің жекелеген шешімдері және талап қою-қуыну жұмысы бойынша ЕДБ құқық қорғау органдарымен жұмысына жәрдемдесу. СКФ. ЕДБ активтерін сауықтыру.</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Авариялардың болуы салдарынан қаржы шығындары (өрт, жарылыс, су басу,сыну және олармен байланысты өндіріс үзілістері, экологиялық тәуекелдер және т.б.)</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сақтандыру қорғалуының болмауы. Адам қателігі. </w:t>
            </w:r>
          </w:p>
          <w:p>
            <w:pPr>
              <w:spacing w:after="20"/>
              <w:ind w:left="20"/>
              <w:jc w:val="both"/>
            </w:pPr>
            <w:r>
              <w:rPr>
                <w:rFonts w:ascii="Times New Roman"/>
                <w:b w:val="false"/>
                <w:i w:val="false"/>
                <w:color w:val="000000"/>
                <w:sz w:val="20"/>
              </w:rPr>
              <w:t>
Техника қауіпсіздігі, еңбекті және қоршаған ортаны қорғау.</w:t>
            </w:r>
          </w:p>
          <w:p>
            <w:pPr>
              <w:spacing w:after="20"/>
              <w:ind w:left="20"/>
              <w:jc w:val="both"/>
            </w:pPr>
            <w:r>
              <w:rPr>
                <w:rFonts w:ascii="Times New Roman"/>
                <w:b w:val="false"/>
                <w:i w:val="false"/>
                <w:color w:val="000000"/>
                <w:sz w:val="20"/>
              </w:rPr>
              <w:t>
Энергетикалық және көлік (т/ж) секторы активтерінің жоғары тозуы. Дүлей зілзалалар: дауыл, су басу және т.б.</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мүліктің жоғалуы.Өндіріс үзілістері. Активтерді қалпына келтіруге арналған ресурстар (қаржылық, материалдық, адами). Келтірілген экологиялық залал, қызметкерлерге, үшінші тұлғаларға келтірілген залал үшін төлемдер.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сақтандырудың корпоративтік бағдарламасын енгізу. Қызмет қауіпсіздігін, еңбекті және қоршаған ортаны қорғауды арттыру бойынша шаралар қабылдау. ҚТЖ, СЭ, KEGOC негізгі өндірістік қорларын жаңғыртуға және жаңартуға инвестициялар.</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Өңірлердегі рұқсат етілмеген митингілер, ереуілдер, әлеуметтік тұрақсыздықтың шиеленісуі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дағдарыс жағдайларында қысқарту бағдарламалары. Өндірістік персоналға үшінші тұлғалардың қысым жасауы.</w:t>
            </w:r>
          </w:p>
          <w:p>
            <w:pPr>
              <w:spacing w:after="20"/>
              <w:ind w:left="20"/>
              <w:jc w:val="both"/>
            </w:pPr>
            <w:r>
              <w:rPr>
                <w:rFonts w:ascii="Times New Roman"/>
                <w:b w:val="false"/>
                <w:i w:val="false"/>
                <w:color w:val="000000"/>
                <w:sz w:val="20"/>
              </w:rPr>
              <w:t xml:space="preserve">
Өндірістік персонал жұмысының қанағаттанғысыз жағдайы.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үзілістерге байланысты алынбаған кірістер. Жер қойнауын пайдалануға арналған келісімшарттар бойынша ең аз жұмыс бағдарламаларын іске асырудағы іркіліс. Бедел. Өңірлерде әлеуметтік шиеленістің артуы.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дауларын реттеу жөніндегі бағдарламалар. Еңбек ұжымдарындағы түсіндіру жұмыстары. Ұжымдарда командалық рухты дамыту жөніндегі бағдарламалар. Дағдарыс кезеңінде қысқарту туралы шешім қабылдаған жағдайда мүмкіндігінше жеңіл тәсілді пайдалану.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Бұл бөлім Қордың Директорлар кеңесі 14.12.2011 жылы қабылдаған 2012 жылға арналған тәуекелдер картасы негізінде жасалды. Төменде келтірілген тізбе "Самұрық-Қазына" АҚ 2022 жылға дейінгі кезеңге арналған даму стратегиясының қолданылу кезеңінде тұрақты болып табылмайды. Тәуекелдерді жыл сайын сәйкестендіру және тәуекелдер карталарын жасау шеңберінде Директорлар кеңесіне өзгерген сыртқы және ішкі факторлар ескеріле отырып, Қордың болжамды кезеңдерге арналып жаңартылған тәуекелдер карталары (шоғырландырылған негізде) енгізіледі. Осындай іс-шаралар жыл сайын әзірленетін тәуекелдерді басқару жөніндегі іс-шаралар жоспарында олардың әрқайсысы бойынша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"Самұрық-Қазына" ұлттық әл-ауқат қоры"</w:t>
            </w:r>
            <w:r>
              <w:br/>
            </w:r>
            <w:r>
              <w:rPr>
                <w:rFonts w:ascii="Times New Roman"/>
                <w:b w:val="false"/>
                <w:i w:val="false"/>
                <w:color w:val="000000"/>
                <w:sz w:val="20"/>
              </w:rPr>
              <w:t>акционерлік қоғамының 2012 - 2022 жылдарға</w:t>
            </w:r>
            <w:r>
              <w:br/>
            </w:r>
            <w:r>
              <w:rPr>
                <w:rFonts w:ascii="Times New Roman"/>
                <w:b w:val="false"/>
                <w:i w:val="false"/>
                <w:color w:val="000000"/>
                <w:sz w:val="20"/>
              </w:rPr>
              <w:t>арналған даму стратегиясына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4-қосымшаға өзгеріс енгізілді - ҚР Үкіметінің 25.05.2013 </w:t>
      </w:r>
      <w:r>
        <w:rPr>
          <w:rFonts w:ascii="Times New Roman"/>
          <w:b w:val="false"/>
          <w:i w:val="false"/>
          <w:color w:val="ff0000"/>
          <w:sz w:val="28"/>
        </w:rPr>
        <w:t>N 516</w:t>
      </w:r>
      <w:r>
        <w:rPr>
          <w:rFonts w:ascii="Times New Roman"/>
          <w:b w:val="false"/>
          <w:i w:val="false"/>
          <w:color w:val="ff0000"/>
          <w:sz w:val="28"/>
        </w:rPr>
        <w:t xml:space="preserve"> қаулысымен.</w:t>
      </w:r>
    </w:p>
    <w:bookmarkStart w:name="z212" w:id="205"/>
    <w:p>
      <w:pPr>
        <w:spacing w:after="0"/>
        <w:ind w:left="0"/>
        <w:jc w:val="left"/>
      </w:pPr>
      <w:r>
        <w:rPr>
          <w:rFonts w:ascii="Times New Roman"/>
          <w:b/>
          <w:i w:val="false"/>
          <w:color w:val="000000"/>
        </w:rPr>
        <w:t xml:space="preserve">  Қызметтің негізгі көрсеткіштерін есептеу әдістемесі</w:t>
      </w:r>
    </w:p>
    <w:bookmarkEnd w:id="205"/>
    <w:bookmarkStart w:name="z213" w:id="206"/>
    <w:p>
      <w:pPr>
        <w:spacing w:after="0"/>
        <w:ind w:left="0"/>
        <w:jc w:val="both"/>
      </w:pPr>
      <w:r>
        <w:rPr>
          <w:rFonts w:ascii="Times New Roman"/>
          <w:b w:val="false"/>
          <w:i w:val="false"/>
          <w:color w:val="000000"/>
          <w:sz w:val="28"/>
        </w:rPr>
        <w:t>
      1. Таза кірістің артуы – ЕДБ-сіз Қор компаниялары тобы бойынша болжамды жылғы негізгі компания акционерінің үлесіне шоғырландырылған таза кірістің 2010 жыл ішіндегі бастапқы көрсеткішке қатынасы.</w:t>
      </w:r>
    </w:p>
    <w:bookmarkEnd w:id="206"/>
    <w:bookmarkStart w:name="z214" w:id="207"/>
    <w:p>
      <w:pPr>
        <w:spacing w:after="0"/>
        <w:ind w:left="0"/>
        <w:jc w:val="both"/>
      </w:pPr>
      <w:r>
        <w:rPr>
          <w:rFonts w:ascii="Times New Roman"/>
          <w:b w:val="false"/>
          <w:i w:val="false"/>
          <w:color w:val="000000"/>
          <w:sz w:val="28"/>
        </w:rPr>
        <w:t>
      Негізгі компания акционерінің үлесіне ЕДБ-сіз 2021 жылға арналған 1 315,4 млрд. теңге сомасындағы шоғырдландырылған таза кіріс агрегатталған таза кірістің жыл сайынғы болжалды өсу қарқынын 2015 жылы негізгі компания акционерінің үлесіне Қордың ЕДБ-сіз шоғырландырылған таза кірісіне көбейту жолымен болжанды. 2015 жылдың көрсеткіші компаниялардың даму жоспарлары деректерінің негізінде есептелді. Бұл ретте агрегатталған таза кіріс нақты сектордың мынадай компаниялары бойынша пайдаланылды:</w:t>
      </w:r>
    </w:p>
    <w:bookmarkEnd w:id="207"/>
    <w:bookmarkStart w:name="z215" w:id="208"/>
    <w:p>
      <w:pPr>
        <w:spacing w:after="0"/>
        <w:ind w:left="0"/>
        <w:jc w:val="both"/>
      </w:pPr>
      <w:r>
        <w:rPr>
          <w:rFonts w:ascii="Times New Roman"/>
          <w:b w:val="false"/>
          <w:i w:val="false"/>
          <w:color w:val="000000"/>
          <w:sz w:val="28"/>
        </w:rPr>
        <w:t>
      1. "ҚазМұнайГаз" ҰК" АҚ</w:t>
      </w:r>
    </w:p>
    <w:bookmarkEnd w:id="208"/>
    <w:bookmarkStart w:name="z216" w:id="209"/>
    <w:p>
      <w:pPr>
        <w:spacing w:after="0"/>
        <w:ind w:left="0"/>
        <w:jc w:val="both"/>
      </w:pPr>
      <w:r>
        <w:rPr>
          <w:rFonts w:ascii="Times New Roman"/>
          <w:b w:val="false"/>
          <w:i w:val="false"/>
          <w:color w:val="000000"/>
          <w:sz w:val="28"/>
        </w:rPr>
        <w:t>
      2. "Қазақстан темір жолы" ҰК" АҚ</w:t>
      </w:r>
    </w:p>
    <w:bookmarkEnd w:id="209"/>
    <w:bookmarkStart w:name="z217" w:id="210"/>
    <w:p>
      <w:pPr>
        <w:spacing w:after="0"/>
        <w:ind w:left="0"/>
        <w:jc w:val="both"/>
      </w:pPr>
      <w:r>
        <w:rPr>
          <w:rFonts w:ascii="Times New Roman"/>
          <w:b w:val="false"/>
          <w:i w:val="false"/>
          <w:color w:val="000000"/>
          <w:sz w:val="28"/>
        </w:rPr>
        <w:t>
      3. "Қазақтелеком" АҚ</w:t>
      </w:r>
    </w:p>
    <w:bookmarkEnd w:id="210"/>
    <w:bookmarkStart w:name="z218" w:id="211"/>
    <w:p>
      <w:pPr>
        <w:spacing w:after="0"/>
        <w:ind w:left="0"/>
        <w:jc w:val="both"/>
      </w:pPr>
      <w:r>
        <w:rPr>
          <w:rFonts w:ascii="Times New Roman"/>
          <w:b w:val="false"/>
          <w:i w:val="false"/>
          <w:color w:val="000000"/>
          <w:sz w:val="28"/>
        </w:rPr>
        <w:t>
      4. "Қазатомөнеркәсіп" ҰАК" АҚ</w:t>
      </w:r>
    </w:p>
    <w:bookmarkEnd w:id="211"/>
    <w:bookmarkStart w:name="z219" w:id="212"/>
    <w:p>
      <w:pPr>
        <w:spacing w:after="0"/>
        <w:ind w:left="0"/>
        <w:jc w:val="both"/>
      </w:pPr>
      <w:r>
        <w:rPr>
          <w:rFonts w:ascii="Times New Roman"/>
          <w:b w:val="false"/>
          <w:i w:val="false"/>
          <w:color w:val="000000"/>
          <w:sz w:val="28"/>
        </w:rPr>
        <w:t>
      5. "КЕГОК" АҚ</w:t>
      </w:r>
    </w:p>
    <w:bookmarkEnd w:id="212"/>
    <w:bookmarkStart w:name="z220" w:id="213"/>
    <w:p>
      <w:pPr>
        <w:spacing w:after="0"/>
        <w:ind w:left="0"/>
        <w:jc w:val="both"/>
      </w:pPr>
      <w:r>
        <w:rPr>
          <w:rFonts w:ascii="Times New Roman"/>
          <w:b w:val="false"/>
          <w:i w:val="false"/>
          <w:color w:val="000000"/>
          <w:sz w:val="28"/>
        </w:rPr>
        <w:t>
      6. "Самұрық – Энерго" АҚ</w:t>
      </w:r>
    </w:p>
    <w:bookmarkEnd w:id="213"/>
    <w:bookmarkStart w:name="z221" w:id="214"/>
    <w:p>
      <w:pPr>
        <w:spacing w:after="0"/>
        <w:ind w:left="0"/>
        <w:jc w:val="both"/>
      </w:pPr>
      <w:r>
        <w:rPr>
          <w:rFonts w:ascii="Times New Roman"/>
          <w:b w:val="false"/>
          <w:i w:val="false"/>
          <w:color w:val="000000"/>
          <w:sz w:val="28"/>
        </w:rPr>
        <w:t>
      7. "Академик Ш.Ш. Шокин атындағы ҚазҒЗ энергетика институты" АҚ</w:t>
      </w:r>
    </w:p>
    <w:bookmarkEnd w:id="214"/>
    <w:bookmarkStart w:name="z222" w:id="215"/>
    <w:p>
      <w:pPr>
        <w:spacing w:after="0"/>
        <w:ind w:left="0"/>
        <w:jc w:val="both"/>
      </w:pPr>
      <w:r>
        <w:rPr>
          <w:rFonts w:ascii="Times New Roman"/>
          <w:b w:val="false"/>
          <w:i w:val="false"/>
          <w:color w:val="000000"/>
          <w:sz w:val="28"/>
        </w:rPr>
        <w:t>
      8. "КОРЭМ" АҚ</w:t>
      </w:r>
    </w:p>
    <w:bookmarkEnd w:id="215"/>
    <w:bookmarkStart w:name="z223" w:id="216"/>
    <w:p>
      <w:pPr>
        <w:spacing w:after="0"/>
        <w:ind w:left="0"/>
        <w:jc w:val="both"/>
      </w:pPr>
      <w:r>
        <w:rPr>
          <w:rFonts w:ascii="Times New Roman"/>
          <w:b w:val="false"/>
          <w:i w:val="false"/>
          <w:color w:val="000000"/>
          <w:sz w:val="28"/>
        </w:rPr>
        <w:t>
      9. "Біріккен химия компаниясы" ЖШС</w:t>
      </w:r>
    </w:p>
    <w:bookmarkEnd w:id="216"/>
    <w:bookmarkStart w:name="z224" w:id="217"/>
    <w:p>
      <w:pPr>
        <w:spacing w:after="0"/>
        <w:ind w:left="0"/>
        <w:jc w:val="both"/>
      </w:pPr>
      <w:r>
        <w:rPr>
          <w:rFonts w:ascii="Times New Roman"/>
          <w:b w:val="false"/>
          <w:i w:val="false"/>
          <w:color w:val="000000"/>
          <w:sz w:val="28"/>
        </w:rPr>
        <w:t>
      10. "Тау-кен Самұрық" АҚ</w:t>
      </w:r>
    </w:p>
    <w:bookmarkEnd w:id="217"/>
    <w:bookmarkStart w:name="z225" w:id="218"/>
    <w:p>
      <w:pPr>
        <w:spacing w:after="0"/>
        <w:ind w:left="0"/>
        <w:jc w:val="both"/>
      </w:pPr>
      <w:r>
        <w:rPr>
          <w:rFonts w:ascii="Times New Roman"/>
          <w:b w:val="false"/>
          <w:i w:val="false"/>
          <w:color w:val="000000"/>
          <w:sz w:val="28"/>
        </w:rPr>
        <w:t>
      11. "Қазпочта" АҚ</w:t>
      </w:r>
    </w:p>
    <w:bookmarkEnd w:id="218"/>
    <w:bookmarkStart w:name="z226" w:id="219"/>
    <w:p>
      <w:pPr>
        <w:spacing w:after="0"/>
        <w:ind w:left="0"/>
        <w:jc w:val="both"/>
      </w:pPr>
      <w:r>
        <w:rPr>
          <w:rFonts w:ascii="Times New Roman"/>
          <w:b w:val="false"/>
          <w:i w:val="false"/>
          <w:color w:val="000000"/>
          <w:sz w:val="28"/>
        </w:rPr>
        <w:t>
      12. "Эйр Астана" АҚ</w:t>
      </w:r>
    </w:p>
    <w:bookmarkEnd w:id="219"/>
    <w:bookmarkStart w:name="z227" w:id="220"/>
    <w:p>
      <w:pPr>
        <w:spacing w:after="0"/>
        <w:ind w:left="0"/>
        <w:jc w:val="both"/>
      </w:pPr>
      <w:r>
        <w:rPr>
          <w:rFonts w:ascii="Times New Roman"/>
          <w:b w:val="false"/>
          <w:i w:val="false"/>
          <w:color w:val="000000"/>
          <w:sz w:val="28"/>
        </w:rPr>
        <w:t>
      13. "Атырау халықаралық әуежайы" АҚ</w:t>
      </w:r>
    </w:p>
    <w:bookmarkEnd w:id="220"/>
    <w:bookmarkStart w:name="z228" w:id="221"/>
    <w:p>
      <w:pPr>
        <w:spacing w:after="0"/>
        <w:ind w:left="0"/>
        <w:jc w:val="both"/>
      </w:pPr>
      <w:r>
        <w:rPr>
          <w:rFonts w:ascii="Times New Roman"/>
          <w:b w:val="false"/>
          <w:i w:val="false"/>
          <w:color w:val="000000"/>
          <w:sz w:val="28"/>
        </w:rPr>
        <w:t>
      14. "Ақтөбе халықаралық әуежайы" АҚ</w:t>
      </w:r>
    </w:p>
    <w:bookmarkEnd w:id="221"/>
    <w:bookmarkStart w:name="z229" w:id="222"/>
    <w:p>
      <w:pPr>
        <w:spacing w:after="0"/>
        <w:ind w:left="0"/>
        <w:jc w:val="both"/>
      </w:pPr>
      <w:r>
        <w:rPr>
          <w:rFonts w:ascii="Times New Roman"/>
          <w:b w:val="false"/>
          <w:i w:val="false"/>
          <w:color w:val="000000"/>
          <w:sz w:val="28"/>
        </w:rPr>
        <w:t>
      15. "Павлодар әуежайы" АҚ</w:t>
      </w:r>
    </w:p>
    <w:bookmarkEnd w:id="222"/>
    <w:bookmarkStart w:name="z230" w:id="2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 xml:space="preserve">Алынып тасалды - ҚР Үкіметінің 25.05.2013 </w:t>
      </w:r>
      <w:r>
        <w:rPr>
          <w:rFonts w:ascii="Times New Roman"/>
          <w:b w:val="false"/>
          <w:i w:val="false"/>
          <w:color w:val="000000"/>
          <w:sz w:val="28"/>
        </w:rPr>
        <w:t>N 516</w:t>
      </w:r>
      <w:r>
        <w:rPr>
          <w:rFonts w:ascii="Times New Roman"/>
          <w:b w:val="false"/>
          <w:i w:val="false"/>
          <w:color w:val="000000"/>
          <w:sz w:val="28"/>
        </w:rPr>
        <w:t xml:space="preserve"> қаулысымен.</w:t>
      </w:r>
    </w:p>
    <w:bookmarkEnd w:id="223"/>
    <w:bookmarkStart w:name="z231" w:id="224"/>
    <w:p>
      <w:pPr>
        <w:spacing w:after="0"/>
        <w:ind w:left="0"/>
        <w:jc w:val="both"/>
      </w:pPr>
      <w:r>
        <w:rPr>
          <w:rFonts w:ascii="Times New Roman"/>
          <w:b w:val="false"/>
          <w:i w:val="false"/>
          <w:color w:val="000000"/>
          <w:sz w:val="28"/>
        </w:rPr>
        <w:t>
      17. "Қазақстан Инжиниринг" ҰК" АҚ</w:t>
      </w:r>
    </w:p>
    <w:bookmarkEnd w:id="224"/>
    <w:bookmarkStart w:name="z232" w:id="225"/>
    <w:p>
      <w:pPr>
        <w:spacing w:after="0"/>
        <w:ind w:left="0"/>
        <w:jc w:val="both"/>
      </w:pPr>
      <w:r>
        <w:rPr>
          <w:rFonts w:ascii="Times New Roman"/>
          <w:b w:val="false"/>
          <w:i w:val="false"/>
          <w:color w:val="000000"/>
          <w:sz w:val="28"/>
        </w:rPr>
        <w:t>
      2. EBITDA margin (EBITDA бойынша рентабельділік) - пайыздар, салықтар және амортизациялар бойынша шығыстарды шегергенге дейінгі операциялық пайданың негізгі қызметтен түсетін кіріске қатынасы. Мынадай формула бойынша есептеледі:</w:t>
      </w:r>
    </w:p>
    <w:bookmarkEnd w:id="225"/>
    <w:bookmarkStart w:name="z233" w:id="226"/>
    <w:p>
      <w:pPr>
        <w:spacing w:after="0"/>
        <w:ind w:left="0"/>
        <w:jc w:val="both"/>
      </w:pPr>
      <w:r>
        <w:rPr>
          <w:rFonts w:ascii="Times New Roman"/>
          <w:b w:val="false"/>
          <w:i w:val="false"/>
          <w:color w:val="000000"/>
          <w:sz w:val="28"/>
        </w:rPr>
        <w:t>
      EBITDA margin = (A - (B-C) - (D-E) – (F-G)) / A Ч 100%, мұнда</w:t>
      </w:r>
    </w:p>
    <w:bookmarkEnd w:id="226"/>
    <w:bookmarkStart w:name="z234" w:id="227"/>
    <w:p>
      <w:pPr>
        <w:spacing w:after="0"/>
        <w:ind w:left="0"/>
        <w:jc w:val="both"/>
      </w:pPr>
      <w:r>
        <w:rPr>
          <w:rFonts w:ascii="Times New Roman"/>
          <w:b w:val="false"/>
          <w:i w:val="false"/>
          <w:color w:val="000000"/>
          <w:sz w:val="28"/>
        </w:rPr>
        <w:t>
      А - Негізгі қызметтен түсетін кірістер;</w:t>
      </w:r>
    </w:p>
    <w:bookmarkEnd w:id="227"/>
    <w:bookmarkStart w:name="z235" w:id="228"/>
    <w:p>
      <w:pPr>
        <w:spacing w:after="0"/>
        <w:ind w:left="0"/>
        <w:jc w:val="both"/>
      </w:pPr>
      <w:r>
        <w:rPr>
          <w:rFonts w:ascii="Times New Roman"/>
          <w:b w:val="false"/>
          <w:i w:val="false"/>
          <w:color w:val="000000"/>
          <w:sz w:val="28"/>
        </w:rPr>
        <w:t>
      В – Сатылған өнімнің/қызметтердің өзіндік құны;</w:t>
      </w:r>
    </w:p>
    <w:bookmarkEnd w:id="228"/>
    <w:bookmarkStart w:name="z236" w:id="229"/>
    <w:p>
      <w:pPr>
        <w:spacing w:after="0"/>
        <w:ind w:left="0"/>
        <w:jc w:val="both"/>
      </w:pPr>
      <w:r>
        <w:rPr>
          <w:rFonts w:ascii="Times New Roman"/>
          <w:b w:val="false"/>
          <w:i w:val="false"/>
          <w:color w:val="000000"/>
          <w:sz w:val="28"/>
        </w:rPr>
        <w:t>
      С – Сатудың өзіндік құнында ескерілетін тозу, сарқылу және амортизация;</w:t>
      </w:r>
    </w:p>
    <w:bookmarkEnd w:id="229"/>
    <w:bookmarkStart w:name="z237" w:id="230"/>
    <w:p>
      <w:pPr>
        <w:spacing w:after="0"/>
        <w:ind w:left="0"/>
        <w:jc w:val="both"/>
      </w:pPr>
      <w:r>
        <w:rPr>
          <w:rFonts w:ascii="Times New Roman"/>
          <w:b w:val="false"/>
          <w:i w:val="false"/>
          <w:color w:val="000000"/>
          <w:sz w:val="28"/>
        </w:rPr>
        <w:t>
      D – Жалпы және әкімшілік шығыстар;</w:t>
      </w:r>
    </w:p>
    <w:bookmarkEnd w:id="230"/>
    <w:bookmarkStart w:name="z238" w:id="231"/>
    <w:p>
      <w:pPr>
        <w:spacing w:after="0"/>
        <w:ind w:left="0"/>
        <w:jc w:val="both"/>
      </w:pPr>
      <w:r>
        <w:rPr>
          <w:rFonts w:ascii="Times New Roman"/>
          <w:b w:val="false"/>
          <w:i w:val="false"/>
          <w:color w:val="000000"/>
          <w:sz w:val="28"/>
        </w:rPr>
        <w:t>
      E – Жалпы әкімшілік шығыстарда ескерілетін тозу, сарқылу және амортизация;</w:t>
      </w:r>
    </w:p>
    <w:bookmarkEnd w:id="231"/>
    <w:bookmarkStart w:name="z239" w:id="232"/>
    <w:p>
      <w:pPr>
        <w:spacing w:after="0"/>
        <w:ind w:left="0"/>
        <w:jc w:val="both"/>
      </w:pPr>
      <w:r>
        <w:rPr>
          <w:rFonts w:ascii="Times New Roman"/>
          <w:b w:val="false"/>
          <w:i w:val="false"/>
          <w:color w:val="000000"/>
          <w:sz w:val="28"/>
        </w:rPr>
        <w:t>
      F – Тасымалдау және сату жөніндегі шығыстар;</w:t>
      </w:r>
    </w:p>
    <w:bookmarkEnd w:id="232"/>
    <w:bookmarkStart w:name="z240" w:id="233"/>
    <w:p>
      <w:pPr>
        <w:spacing w:after="0"/>
        <w:ind w:left="0"/>
        <w:jc w:val="both"/>
      </w:pPr>
      <w:r>
        <w:rPr>
          <w:rFonts w:ascii="Times New Roman"/>
          <w:b w:val="false"/>
          <w:i w:val="false"/>
          <w:color w:val="000000"/>
          <w:sz w:val="28"/>
        </w:rPr>
        <w:t>
      G - Тасымалдау және сату жөніндегі шығыстарда ескерілетін тозу, сарқылу және амортизация.</w:t>
      </w:r>
    </w:p>
    <w:bookmarkEnd w:id="233"/>
    <w:bookmarkStart w:name="z241" w:id="234"/>
    <w:p>
      <w:pPr>
        <w:spacing w:after="0"/>
        <w:ind w:left="0"/>
        <w:jc w:val="both"/>
      </w:pPr>
      <w:r>
        <w:rPr>
          <w:rFonts w:ascii="Times New Roman"/>
          <w:b w:val="false"/>
          <w:i w:val="false"/>
          <w:color w:val="000000"/>
          <w:sz w:val="28"/>
        </w:rPr>
        <w:t>
      3. Корпоративтік басқару рейтингі</w:t>
      </w:r>
    </w:p>
    <w:bookmarkEnd w:id="234"/>
    <w:bookmarkStart w:name="z242" w:id="235"/>
    <w:p>
      <w:pPr>
        <w:spacing w:after="0"/>
        <w:ind w:left="0"/>
        <w:jc w:val="both"/>
      </w:pPr>
      <w:r>
        <w:rPr>
          <w:rFonts w:ascii="Times New Roman"/>
          <w:b w:val="false"/>
          <w:i w:val="false"/>
          <w:color w:val="000000"/>
          <w:sz w:val="28"/>
        </w:rPr>
        <w:t>
      Компаниялардағы корпоративтік басқаруды бағалау Қор Басқармасы бекіткен Корпоративтік басқару диагностикасының әдістемесіне (бұдан әрі – Әдістеме) сәйкес жүзеге асырылатын болады.</w:t>
      </w:r>
    </w:p>
    <w:bookmarkEnd w:id="235"/>
    <w:bookmarkStart w:name="z243" w:id="236"/>
    <w:p>
      <w:pPr>
        <w:spacing w:after="0"/>
        <w:ind w:left="0"/>
        <w:jc w:val="both"/>
      </w:pPr>
      <w:r>
        <w:rPr>
          <w:rFonts w:ascii="Times New Roman"/>
          <w:b w:val="false"/>
          <w:i w:val="false"/>
          <w:color w:val="000000"/>
          <w:sz w:val="28"/>
        </w:rPr>
        <w:t>
      Әдістеме корпоративтік басқаруды негізгі үш құрамдауыш – Құрылым, Үдерістер және Ашықтық бойынша бағалайды, олар өз кезегінде корпоративтік басқарудың озық практикасына сәйкес келетін кіші құрауыштар мен өлшемдердің жиынтығын қамтиды:</w:t>
      </w:r>
    </w:p>
    <w:bookmarkEnd w:id="236"/>
    <w:bookmarkStart w:name="z244" w:id="237"/>
    <w:p>
      <w:pPr>
        <w:spacing w:after="0"/>
        <w:ind w:left="0"/>
        <w:jc w:val="both"/>
      </w:pPr>
      <w:r>
        <w:rPr>
          <w:rFonts w:ascii="Times New Roman"/>
          <w:b w:val="false"/>
          <w:i w:val="false"/>
          <w:color w:val="000000"/>
          <w:sz w:val="28"/>
        </w:rPr>
        <w:t>
      1) Құрылым:</w:t>
      </w:r>
    </w:p>
    <w:bookmarkEnd w:id="237"/>
    <w:bookmarkStart w:name="z245" w:id="238"/>
    <w:p>
      <w:pPr>
        <w:spacing w:after="0"/>
        <w:ind w:left="0"/>
        <w:jc w:val="both"/>
      </w:pPr>
      <w:r>
        <w:rPr>
          <w:rFonts w:ascii="Times New Roman"/>
          <w:b w:val="false"/>
          <w:i w:val="false"/>
          <w:color w:val="000000"/>
          <w:sz w:val="28"/>
        </w:rPr>
        <w:t>
      а) корпоративтік басқару құрылымы</w:t>
      </w:r>
    </w:p>
    <w:bookmarkEnd w:id="238"/>
    <w:bookmarkStart w:name="z246" w:id="239"/>
    <w:p>
      <w:pPr>
        <w:spacing w:after="0"/>
        <w:ind w:left="0"/>
        <w:jc w:val="both"/>
      </w:pPr>
      <w:r>
        <w:rPr>
          <w:rFonts w:ascii="Times New Roman"/>
          <w:b w:val="false"/>
          <w:i w:val="false"/>
          <w:color w:val="000000"/>
          <w:sz w:val="28"/>
        </w:rPr>
        <w:t>
      b) корпоративтік басқару қағидаттарына жалпы бейімділік</w:t>
      </w:r>
    </w:p>
    <w:bookmarkEnd w:id="239"/>
    <w:bookmarkStart w:name="z247" w:id="240"/>
    <w:p>
      <w:pPr>
        <w:spacing w:after="0"/>
        <w:ind w:left="0"/>
        <w:jc w:val="both"/>
      </w:pPr>
      <w:r>
        <w:rPr>
          <w:rFonts w:ascii="Times New Roman"/>
          <w:b w:val="false"/>
          <w:i w:val="false"/>
          <w:color w:val="000000"/>
          <w:sz w:val="28"/>
        </w:rPr>
        <w:t>
      c) қаржы-мүдделі тараптардың құқықтары</w:t>
      </w:r>
    </w:p>
    <w:bookmarkEnd w:id="240"/>
    <w:bookmarkStart w:name="z248" w:id="241"/>
    <w:p>
      <w:pPr>
        <w:spacing w:after="0"/>
        <w:ind w:left="0"/>
        <w:jc w:val="both"/>
      </w:pPr>
      <w:r>
        <w:rPr>
          <w:rFonts w:ascii="Times New Roman"/>
          <w:b w:val="false"/>
          <w:i w:val="false"/>
          <w:color w:val="000000"/>
          <w:sz w:val="28"/>
        </w:rPr>
        <w:t>
      d) мүдделер қақтығысы</w:t>
      </w:r>
    </w:p>
    <w:bookmarkEnd w:id="241"/>
    <w:bookmarkStart w:name="z249" w:id="242"/>
    <w:p>
      <w:pPr>
        <w:spacing w:after="0"/>
        <w:ind w:left="0"/>
        <w:jc w:val="both"/>
      </w:pPr>
      <w:r>
        <w:rPr>
          <w:rFonts w:ascii="Times New Roman"/>
          <w:b w:val="false"/>
          <w:i w:val="false"/>
          <w:color w:val="000000"/>
          <w:sz w:val="28"/>
        </w:rPr>
        <w:t>
      e) құзыреттердің ара-жігін ажырату</w:t>
      </w:r>
    </w:p>
    <w:bookmarkEnd w:id="242"/>
    <w:bookmarkStart w:name="z250" w:id="243"/>
    <w:p>
      <w:pPr>
        <w:spacing w:after="0"/>
        <w:ind w:left="0"/>
        <w:jc w:val="both"/>
      </w:pPr>
      <w:r>
        <w:rPr>
          <w:rFonts w:ascii="Times New Roman"/>
          <w:b w:val="false"/>
          <w:i w:val="false"/>
          <w:color w:val="000000"/>
          <w:sz w:val="28"/>
        </w:rPr>
        <w:t>
      2) Үдерістер:</w:t>
      </w:r>
    </w:p>
    <w:bookmarkEnd w:id="243"/>
    <w:bookmarkStart w:name="z251" w:id="244"/>
    <w:p>
      <w:pPr>
        <w:spacing w:after="0"/>
        <w:ind w:left="0"/>
        <w:jc w:val="both"/>
      </w:pPr>
      <w:r>
        <w:rPr>
          <w:rFonts w:ascii="Times New Roman"/>
          <w:b w:val="false"/>
          <w:i w:val="false"/>
          <w:color w:val="000000"/>
          <w:sz w:val="28"/>
        </w:rPr>
        <w:t>
      a) директорлар кеңесінің тиімділігі</w:t>
      </w:r>
    </w:p>
    <w:bookmarkEnd w:id="244"/>
    <w:bookmarkStart w:name="z252" w:id="245"/>
    <w:p>
      <w:pPr>
        <w:spacing w:after="0"/>
        <w:ind w:left="0"/>
        <w:jc w:val="both"/>
      </w:pPr>
      <w:r>
        <w:rPr>
          <w:rFonts w:ascii="Times New Roman"/>
          <w:b w:val="false"/>
          <w:i w:val="false"/>
          <w:color w:val="000000"/>
          <w:sz w:val="28"/>
        </w:rPr>
        <w:t>
      b) корпоративтік әлеуметтік жауапкершілік</w:t>
      </w:r>
    </w:p>
    <w:bookmarkEnd w:id="245"/>
    <w:bookmarkStart w:name="z253" w:id="246"/>
    <w:p>
      <w:pPr>
        <w:spacing w:after="0"/>
        <w:ind w:left="0"/>
        <w:jc w:val="both"/>
      </w:pPr>
      <w:r>
        <w:rPr>
          <w:rFonts w:ascii="Times New Roman"/>
          <w:b w:val="false"/>
          <w:i w:val="false"/>
          <w:color w:val="000000"/>
          <w:sz w:val="28"/>
        </w:rPr>
        <w:t>
      c) сыйақы және сабақтастық</w:t>
      </w:r>
    </w:p>
    <w:bookmarkEnd w:id="246"/>
    <w:bookmarkStart w:name="z254" w:id="247"/>
    <w:p>
      <w:pPr>
        <w:spacing w:after="0"/>
        <w:ind w:left="0"/>
        <w:jc w:val="both"/>
      </w:pPr>
      <w:r>
        <w:rPr>
          <w:rFonts w:ascii="Times New Roman"/>
          <w:b w:val="false"/>
          <w:i w:val="false"/>
          <w:color w:val="000000"/>
          <w:sz w:val="28"/>
        </w:rPr>
        <w:t>
      d) тәуекелдерді басқару</w:t>
      </w:r>
    </w:p>
    <w:bookmarkEnd w:id="247"/>
    <w:bookmarkStart w:name="z255" w:id="248"/>
    <w:p>
      <w:pPr>
        <w:spacing w:after="0"/>
        <w:ind w:left="0"/>
        <w:jc w:val="both"/>
      </w:pPr>
      <w:r>
        <w:rPr>
          <w:rFonts w:ascii="Times New Roman"/>
          <w:b w:val="false"/>
          <w:i w:val="false"/>
          <w:color w:val="000000"/>
          <w:sz w:val="28"/>
        </w:rPr>
        <w:t>
      e) жоспарлау және мониторинг</w:t>
      </w:r>
    </w:p>
    <w:bookmarkEnd w:id="248"/>
    <w:bookmarkStart w:name="z256" w:id="249"/>
    <w:p>
      <w:pPr>
        <w:spacing w:after="0"/>
        <w:ind w:left="0"/>
        <w:jc w:val="both"/>
      </w:pPr>
      <w:r>
        <w:rPr>
          <w:rFonts w:ascii="Times New Roman"/>
          <w:b w:val="false"/>
          <w:i w:val="false"/>
          <w:color w:val="000000"/>
          <w:sz w:val="28"/>
        </w:rPr>
        <w:t>
      3) Ашықтық:</w:t>
      </w:r>
    </w:p>
    <w:bookmarkEnd w:id="249"/>
    <w:bookmarkStart w:name="z257" w:id="250"/>
    <w:p>
      <w:pPr>
        <w:spacing w:after="0"/>
        <w:ind w:left="0"/>
        <w:jc w:val="both"/>
      </w:pPr>
      <w:r>
        <w:rPr>
          <w:rFonts w:ascii="Times New Roman"/>
          <w:b w:val="false"/>
          <w:i w:val="false"/>
          <w:color w:val="000000"/>
          <w:sz w:val="28"/>
        </w:rPr>
        <w:t>
      a) ақпараттық саясат</w:t>
      </w:r>
    </w:p>
    <w:bookmarkEnd w:id="250"/>
    <w:bookmarkStart w:name="z258" w:id="251"/>
    <w:p>
      <w:pPr>
        <w:spacing w:after="0"/>
        <w:ind w:left="0"/>
        <w:jc w:val="both"/>
      </w:pPr>
      <w:r>
        <w:rPr>
          <w:rFonts w:ascii="Times New Roman"/>
          <w:b w:val="false"/>
          <w:i w:val="false"/>
          <w:color w:val="000000"/>
          <w:sz w:val="28"/>
        </w:rPr>
        <w:t>
      b) қаржылық ақпаратты ашу</w:t>
      </w:r>
    </w:p>
    <w:bookmarkEnd w:id="251"/>
    <w:bookmarkStart w:name="z259" w:id="252"/>
    <w:p>
      <w:pPr>
        <w:spacing w:after="0"/>
        <w:ind w:left="0"/>
        <w:jc w:val="both"/>
      </w:pPr>
      <w:r>
        <w:rPr>
          <w:rFonts w:ascii="Times New Roman"/>
          <w:b w:val="false"/>
          <w:i w:val="false"/>
          <w:color w:val="000000"/>
          <w:sz w:val="28"/>
        </w:rPr>
        <w:t>
      c) қаржылық емес ақпаратты ашу</w:t>
      </w:r>
    </w:p>
    <w:bookmarkEnd w:id="252"/>
    <w:bookmarkStart w:name="z260" w:id="253"/>
    <w:p>
      <w:pPr>
        <w:spacing w:after="0"/>
        <w:ind w:left="0"/>
        <w:jc w:val="both"/>
      </w:pPr>
      <w:r>
        <w:rPr>
          <w:rFonts w:ascii="Times New Roman"/>
          <w:b w:val="false"/>
          <w:i w:val="false"/>
          <w:color w:val="000000"/>
          <w:sz w:val="28"/>
        </w:rPr>
        <w:t>
      d) аудиторлық үдеріс</w:t>
      </w:r>
    </w:p>
    <w:bookmarkEnd w:id="253"/>
    <w:bookmarkStart w:name="z261" w:id="254"/>
    <w:p>
      <w:pPr>
        <w:spacing w:after="0"/>
        <w:ind w:left="0"/>
        <w:jc w:val="both"/>
      </w:pPr>
      <w:r>
        <w:rPr>
          <w:rFonts w:ascii="Times New Roman"/>
          <w:b w:val="false"/>
          <w:i w:val="false"/>
          <w:color w:val="000000"/>
          <w:sz w:val="28"/>
        </w:rPr>
        <w:t>
      e) ішкі аудит</w:t>
      </w:r>
    </w:p>
    <w:bookmarkEnd w:id="254"/>
    <w:bookmarkStart w:name="z262" w:id="255"/>
    <w:p>
      <w:pPr>
        <w:spacing w:after="0"/>
        <w:ind w:left="0"/>
        <w:jc w:val="both"/>
      </w:pPr>
      <w:r>
        <w:rPr>
          <w:rFonts w:ascii="Times New Roman"/>
          <w:b w:val="false"/>
          <w:i w:val="false"/>
          <w:color w:val="000000"/>
          <w:sz w:val="28"/>
        </w:rPr>
        <w:t>
      Әдістеме олар бойынша бағалау жүргізілетін өлшемдер тұжырымдамасын қамтиды. Бұл ретте талдаушы ішкі құжаттармен бекітілген рәсімдерді де, сондай-ақ іс жүзінде практикада жүзеге асырылатын рәсімдерді де ескереді.</w:t>
      </w:r>
    </w:p>
    <w:bookmarkEnd w:id="255"/>
    <w:bookmarkStart w:name="z263" w:id="256"/>
    <w:p>
      <w:pPr>
        <w:spacing w:after="0"/>
        <w:ind w:left="0"/>
        <w:jc w:val="both"/>
      </w:pPr>
      <w:r>
        <w:rPr>
          <w:rFonts w:ascii="Times New Roman"/>
          <w:b w:val="false"/>
          <w:i w:val="false"/>
          <w:color w:val="000000"/>
          <w:sz w:val="28"/>
        </w:rPr>
        <w:t>
      Қордың даму стратегиясында белгіленген ҚНК қол жеткізуді бағалау мақсаттары үшін корпоративтік басқаруды бағалауды объективтілікті қамтамасыз ету үшін тәуелсіз консалтингілік фирма (тәуелсіз консалтингілік фирмалар) жүзеге асыратын болады.</w:t>
      </w:r>
    </w:p>
    <w:bookmarkEnd w:id="256"/>
    <w:bookmarkStart w:name="z264" w:id="257"/>
    <w:p>
      <w:pPr>
        <w:spacing w:after="0"/>
        <w:ind w:left="0"/>
        <w:jc w:val="both"/>
      </w:pPr>
      <w:r>
        <w:rPr>
          <w:rFonts w:ascii="Times New Roman"/>
          <w:b w:val="false"/>
          <w:i w:val="false"/>
          <w:color w:val="000000"/>
          <w:sz w:val="28"/>
        </w:rPr>
        <w:t>
      Корпоративтік басқаруды жалпы бағалау 0%-дан 100% дейінгі (0 – сәйкессіздік, 100% - корпоративтік басқарудың озық практикаларына барынша сәйкес келу) мәнді қабылдауы мүмкін.</w:t>
      </w:r>
    </w:p>
    <w:bookmarkEnd w:id="257"/>
    <w:bookmarkStart w:name="z265" w:id="258"/>
    <w:p>
      <w:pPr>
        <w:spacing w:after="0"/>
        <w:ind w:left="0"/>
        <w:jc w:val="both"/>
      </w:pPr>
      <w:r>
        <w:rPr>
          <w:rFonts w:ascii="Times New Roman"/>
          <w:b w:val="false"/>
          <w:i w:val="false"/>
          <w:color w:val="000000"/>
          <w:sz w:val="28"/>
        </w:rPr>
        <w:t>
      Қор 2022 жылға қарай корпоративтік басқару рейтингінің мәнін 85% дейін ұлғайту міндетін қойып отыр.</w:t>
      </w:r>
    </w:p>
    <w:bookmarkEnd w:id="258"/>
    <w:bookmarkStart w:name="z266" w:id="259"/>
    <w:p>
      <w:pPr>
        <w:spacing w:after="0"/>
        <w:ind w:left="0"/>
        <w:jc w:val="both"/>
      </w:pPr>
      <w:r>
        <w:rPr>
          <w:rFonts w:ascii="Times New Roman"/>
          <w:b w:val="false"/>
          <w:i w:val="false"/>
          <w:color w:val="000000"/>
          <w:sz w:val="28"/>
        </w:rPr>
        <w:t>
      Қордың алдын ала есептері бойынша ІРО жоспарларынсыз Жалғыз акционері бар компаниялары үшін ең көп ықтимал бағалау 94,5%, ал Жалғыз акционері және ІРО жоспарлары бар компаниялар үшін – 93,6% құрайды. Басқа акционерлері бар компаниялар бойынша шектеулер жоқ, теория жүзінде олар 100% баға алуы мүмкін.</w:t>
      </w:r>
    </w:p>
    <w:bookmarkEnd w:id="259"/>
    <w:bookmarkStart w:name="z267" w:id="260"/>
    <w:p>
      <w:pPr>
        <w:spacing w:after="0"/>
        <w:ind w:left="0"/>
        <w:jc w:val="both"/>
      </w:pPr>
      <w:r>
        <w:rPr>
          <w:rFonts w:ascii="Times New Roman"/>
          <w:b w:val="false"/>
          <w:i w:val="false"/>
          <w:color w:val="000000"/>
          <w:sz w:val="28"/>
        </w:rPr>
        <w:t>
      Сол уақытта корпоративтік басқарудың озық практикасын енгізу компанияның мөлшері мен пайдасы тұрғысынан, сондай-ақ әдетте кез келген үдерісте кейбір ұсақ кемшіліктердің болатындығы фактісі тұрғысынан негізсіз болуы мүмкін компаниялардың тарапынан шығындарды талап ететіндігін негізге алғанда, Қор 10 % буфер салады. Бұл айырма менеджментке корпоративтік басқарудың озық практикасының ұсынымдарын орындау кезінде неғұрлым икемді болуға мүмкіндік береді.</w:t>
      </w:r>
    </w:p>
    <w:bookmarkEnd w:id="260"/>
    <w:bookmarkStart w:name="z268" w:id="261"/>
    <w:p>
      <w:pPr>
        <w:spacing w:after="0"/>
        <w:ind w:left="0"/>
        <w:jc w:val="both"/>
      </w:pPr>
      <w:r>
        <w:rPr>
          <w:rFonts w:ascii="Times New Roman"/>
          <w:b w:val="false"/>
          <w:i w:val="false"/>
          <w:color w:val="000000"/>
          <w:sz w:val="28"/>
        </w:rPr>
        <w:t>
      4. Инновациялық даму рейтингі</w:t>
      </w:r>
    </w:p>
    <w:bookmarkEnd w:id="261"/>
    <w:bookmarkStart w:name="z269" w:id="262"/>
    <w:p>
      <w:pPr>
        <w:spacing w:after="0"/>
        <w:ind w:left="0"/>
        <w:jc w:val="both"/>
      </w:pPr>
      <w:r>
        <w:rPr>
          <w:rFonts w:ascii="Times New Roman"/>
          <w:b w:val="false"/>
          <w:i w:val="false"/>
          <w:color w:val="000000"/>
          <w:sz w:val="28"/>
        </w:rPr>
        <w:t>
      Компаниялардың ИТР нәтижелерін бағалау үшін Қор инновациялық қызмет тиімділігінің негізгі көрсеткіштерінің (бұдан әрі – НТК) көрсеткіштердің екі тобынан және төрт бағыттан тұратын теңгерімделген жүйесін пайдаланады:</w:t>
      </w:r>
    </w:p>
    <w:bookmarkEnd w:id="262"/>
    <w:bookmarkStart w:name="z270" w:id="263"/>
    <w:p>
      <w:pPr>
        <w:spacing w:after="0"/>
        <w:ind w:left="0"/>
        <w:jc w:val="both"/>
      </w:pPr>
      <w:r>
        <w:rPr>
          <w:rFonts w:ascii="Times New Roman"/>
          <w:b w:val="false"/>
          <w:i w:val="false"/>
          <w:color w:val="000000"/>
          <w:sz w:val="28"/>
        </w:rPr>
        <w:t>
      Компанияның инновациялық қызметін сипаттайтын НТК:</w:t>
      </w:r>
    </w:p>
    <w:bookmarkEnd w:id="263"/>
    <w:bookmarkStart w:name="z271" w:id="264"/>
    <w:p>
      <w:pPr>
        <w:spacing w:after="0"/>
        <w:ind w:left="0"/>
        <w:jc w:val="both"/>
      </w:pPr>
      <w:r>
        <w:rPr>
          <w:rFonts w:ascii="Times New Roman"/>
          <w:b w:val="false"/>
          <w:i w:val="false"/>
          <w:color w:val="000000"/>
          <w:sz w:val="28"/>
        </w:rPr>
        <w:t>
      1. Инфрақұрылым мен адами әлеуетті дамыту</w:t>
      </w:r>
    </w:p>
    <w:bookmarkEnd w:id="264"/>
    <w:bookmarkStart w:name="z272" w:id="265"/>
    <w:p>
      <w:pPr>
        <w:spacing w:after="0"/>
        <w:ind w:left="0"/>
        <w:jc w:val="both"/>
      </w:pPr>
      <w:r>
        <w:rPr>
          <w:rFonts w:ascii="Times New Roman"/>
          <w:b w:val="false"/>
          <w:i w:val="false"/>
          <w:color w:val="000000"/>
          <w:sz w:val="28"/>
        </w:rPr>
        <w:t>
      2. Әзірленімдер мен инновациялық жобаларды жүзеге асыру</w:t>
      </w:r>
    </w:p>
    <w:bookmarkEnd w:id="265"/>
    <w:bookmarkStart w:name="z273" w:id="266"/>
    <w:p>
      <w:pPr>
        <w:spacing w:after="0"/>
        <w:ind w:left="0"/>
        <w:jc w:val="both"/>
      </w:pPr>
      <w:r>
        <w:rPr>
          <w:rFonts w:ascii="Times New Roman"/>
          <w:b w:val="false"/>
          <w:i w:val="false"/>
          <w:color w:val="000000"/>
          <w:sz w:val="28"/>
        </w:rPr>
        <w:t>
      Компания инновациялық қызметінің нәтижелерін сипаттайтын НТК:</w:t>
      </w:r>
    </w:p>
    <w:bookmarkEnd w:id="266"/>
    <w:bookmarkStart w:name="z274" w:id="267"/>
    <w:p>
      <w:pPr>
        <w:spacing w:after="0"/>
        <w:ind w:left="0"/>
        <w:jc w:val="both"/>
      </w:pPr>
      <w:r>
        <w:rPr>
          <w:rFonts w:ascii="Times New Roman"/>
          <w:b w:val="false"/>
          <w:i w:val="false"/>
          <w:color w:val="000000"/>
          <w:sz w:val="28"/>
        </w:rPr>
        <w:t>
      3. Компанияның технологиялық деңгейінің өсуі</w:t>
      </w:r>
    </w:p>
    <w:bookmarkEnd w:id="267"/>
    <w:bookmarkStart w:name="z275" w:id="268"/>
    <w:p>
      <w:pPr>
        <w:spacing w:after="0"/>
        <w:ind w:left="0"/>
        <w:jc w:val="both"/>
      </w:pPr>
      <w:r>
        <w:rPr>
          <w:rFonts w:ascii="Times New Roman"/>
          <w:b w:val="false"/>
          <w:i w:val="false"/>
          <w:color w:val="000000"/>
          <w:sz w:val="28"/>
        </w:rPr>
        <w:t>
      4. Компанияның стратегиялық мақсаттарына және мемлекеттік басымдықтарға қол жеткізу</w:t>
      </w:r>
    </w:p>
    <w:bookmarkEnd w:id="268"/>
    <w:bookmarkStart w:name="z276" w:id="269"/>
    <w:p>
      <w:pPr>
        <w:spacing w:after="0"/>
        <w:ind w:left="0"/>
        <w:jc w:val="both"/>
      </w:pPr>
      <w:r>
        <w:rPr>
          <w:rFonts w:ascii="Times New Roman"/>
          <w:b w:val="false"/>
          <w:i w:val="false"/>
          <w:color w:val="000000"/>
          <w:sz w:val="28"/>
        </w:rPr>
        <w:t>
      Қор барлығы он НТК пайдаланады. Олардың бір бөлігі барлық Компаниялар үшін әмбебап болып табылады. Үш көрсеткіш: сапаның салалық көрсеткішінің жақсаруы, еңбек өнімділігінің артуы және энергия тиімділігі деңгейінің өсуі – әр түрлі Компаниялар үшін тән.</w:t>
      </w:r>
    </w:p>
    <w:bookmarkEnd w:id="269"/>
    <w:bookmarkStart w:name="z277" w:id="270"/>
    <w:p>
      <w:pPr>
        <w:spacing w:after="0"/>
        <w:ind w:left="0"/>
        <w:jc w:val="both"/>
      </w:pPr>
      <w:r>
        <w:rPr>
          <w:rFonts w:ascii="Times New Roman"/>
          <w:b w:val="false"/>
          <w:i w:val="false"/>
          <w:color w:val="000000"/>
          <w:sz w:val="28"/>
        </w:rPr>
        <w:t>
      Алдын ала бағалаулар бойынша 2011 жылы 8 аса ірі компаниялардағы орташа арифметикалық балл 24,85 құрады, бұл компаниялардың инновациялық дамуының салыстырмалы төмен деңгейі туралы куәландырады. Компаниялардың көпшілігінің қазіргі сәтте инновациялық дамудың бастапқы сатысында тұрғандығын ескергенде, оларды инновациялық қызметтің халықаралық стандарттары деңгейіне шығару үшін дайындау белгілі бір уақытты қажет етеді. Алайда олардың осы бағытта белсенді дамуын, сондай-ақ Қор тарапынан инновациялық үдерістерді сырттай ынталандыруды назарға ала отырып, 2016 жылға қарай компаниялар өздерінің инновациялық әлеуетін толық шамада іске асыратыны, яғни 4 жылдық кезеңде ықтимал 100-дің 100-іне қол жеткізетіні күтіледі.</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2034"/>
        <w:gridCol w:w="1417"/>
        <w:gridCol w:w="1514"/>
        <w:gridCol w:w="3886"/>
        <w:gridCol w:w="2340"/>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Аспектілер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r>
      <w:tr>
        <w:trPr>
          <w:trHeight w:val="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мен адами әлеуетті дамыту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инфрақұрылым</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r>
              <w:rPr>
                <w:rFonts w:ascii="Times New Roman"/>
                <w:b w:val="false"/>
                <w:i w:val="false"/>
                <w:color w:val="000000"/>
                <w:vertAlign w:val="subscript"/>
              </w:rPr>
              <w:t>1</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Инфрақұрылымға жұмсалатын шығыстар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Инновациялармен жұмыс істейтін персонал</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r>
              <w:rPr>
                <w:rFonts w:ascii="Times New Roman"/>
                <w:b w:val="false"/>
                <w:i w:val="false"/>
                <w:color w:val="000000"/>
                <w:vertAlign w:val="subscript"/>
              </w:rPr>
              <w:t>2</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жалпы санындағы инновациялармен жұмыс істейтін персонал</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Әзірленімдер мен инновациялық жобаларды жүзеге асыру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Идеяларды іріктеу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r>
              <w:rPr>
                <w:rFonts w:ascii="Times New Roman"/>
                <w:b w:val="false"/>
                <w:i w:val="false"/>
                <w:color w:val="000000"/>
                <w:vertAlign w:val="subscript"/>
              </w:rPr>
              <w:t>3</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ҒТК мақұлданғаннан кейін енгізілген жобалардың/рационализаторлық ұсыныстардың саны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r>
              <w:rPr>
                <w:rFonts w:ascii="Times New Roman"/>
                <w:b w:val="false"/>
                <w:i w:val="false"/>
                <w:color w:val="000000"/>
                <w:vertAlign w:val="subscript"/>
              </w:rPr>
              <w:t>4</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түсіміндегі ҒЗТКЖ жұмсалатын шығыстардың үлесі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r>
              <w:rPr>
                <w:rFonts w:ascii="Times New Roman"/>
                <w:b w:val="false"/>
                <w:i w:val="false"/>
                <w:color w:val="000000"/>
                <w:vertAlign w:val="subscript"/>
              </w:rPr>
              <w:t>5</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түсіміндегі инновациялық жобалардағы инвестициялардың үлесі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қызметтің нәтижелері</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технологиялық деңгейінің өсуі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r>
              <w:rPr>
                <w:rFonts w:ascii="Times New Roman"/>
                <w:b w:val="false"/>
                <w:i w:val="false"/>
                <w:color w:val="000000"/>
                <w:vertAlign w:val="subscript"/>
              </w:rPr>
              <w:t>6</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Үдерістер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r>
              <w:rPr>
                <w:rFonts w:ascii="Times New Roman"/>
                <w:b w:val="false"/>
                <w:i w:val="false"/>
                <w:color w:val="000000"/>
                <w:vertAlign w:val="subscript"/>
              </w:rPr>
              <w:t>7</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Салалық сапа көрсеткіші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қол жеткізу</w:t>
            </w:r>
          </w:p>
          <w:p>
            <w:pPr>
              <w:spacing w:after="20"/>
              <w:ind w:left="20"/>
              <w:jc w:val="both"/>
            </w:pPr>
            <w:r>
              <w:rPr>
                <w:rFonts w:ascii="Times New Roman"/>
                <w:b w:val="false"/>
                <w:i w:val="false"/>
                <w:color w:val="000000"/>
                <w:sz w:val="20"/>
              </w:rPr>
              <w:t>
Компаниялар және мемлекеттік басымдықтар</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r>
              <w:rPr>
                <w:rFonts w:ascii="Times New Roman"/>
                <w:b w:val="false"/>
                <w:i w:val="false"/>
                <w:color w:val="000000"/>
                <w:vertAlign w:val="subscript"/>
              </w:rPr>
              <w:t>8</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тиімділігінің деңгейі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r>
              <w:rPr>
                <w:rFonts w:ascii="Times New Roman"/>
                <w:b w:val="false"/>
                <w:i w:val="false"/>
                <w:color w:val="000000"/>
                <w:vertAlign w:val="subscript"/>
              </w:rPr>
              <w:t>9</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 қамту деңгейі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r>
              <w:rPr>
                <w:rFonts w:ascii="Times New Roman"/>
                <w:b w:val="false"/>
                <w:i w:val="false"/>
                <w:color w:val="000000"/>
                <w:vertAlign w:val="subscript"/>
              </w:rPr>
              <w:t>10</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жобаларды іске асырудан түсетін таза пайданың компанияның жалпы таза пайдасындағы үлесі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 рейтингі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278" w:id="271"/>
    <w:p>
      <w:pPr>
        <w:spacing w:after="0"/>
        <w:ind w:left="0"/>
        <w:jc w:val="both"/>
      </w:pPr>
      <w:r>
        <w:rPr>
          <w:rFonts w:ascii="Times New Roman"/>
          <w:b w:val="false"/>
          <w:i w:val="false"/>
          <w:color w:val="000000"/>
          <w:sz w:val="28"/>
        </w:rPr>
        <w:t>
      5. Меншікті капиталды бағалау</w:t>
      </w:r>
    </w:p>
    <w:bookmarkEnd w:id="271"/>
    <w:bookmarkStart w:name="z279" w:id="272"/>
    <w:p>
      <w:pPr>
        <w:spacing w:after="0"/>
        <w:ind w:left="0"/>
        <w:jc w:val="both"/>
      </w:pPr>
      <w:r>
        <w:rPr>
          <w:rFonts w:ascii="Times New Roman"/>
          <w:b w:val="false"/>
          <w:i w:val="false"/>
          <w:color w:val="000000"/>
          <w:sz w:val="28"/>
        </w:rPr>
        <w:t>
      Бизнесті бағалау әдіснамасы. Тәуелсіз консультанттар жұмыс істеп тұрған өндірістік кәсіпорынды бағалау кезіндегі барынша сенімді тәсіл ретіндегі кірістік және салыстырмалы тәсілдердің негізінде ЕТҰ меншікті капиталының құнына талдау жүргізді.</w:t>
      </w:r>
    </w:p>
    <w:bookmarkEnd w:id="272"/>
    <w:bookmarkStart w:name="z280" w:id="273"/>
    <w:p>
      <w:pPr>
        <w:spacing w:after="0"/>
        <w:ind w:left="0"/>
        <w:jc w:val="both"/>
      </w:pPr>
      <w:r>
        <w:rPr>
          <w:rFonts w:ascii="Times New Roman"/>
          <w:b w:val="false"/>
          <w:i w:val="false"/>
          <w:color w:val="000000"/>
          <w:sz w:val="28"/>
        </w:rPr>
        <w:t>
      Кірістік тәсіл</w:t>
      </w:r>
    </w:p>
    <w:bookmarkEnd w:id="273"/>
    <w:bookmarkStart w:name="z281" w:id="274"/>
    <w:p>
      <w:pPr>
        <w:spacing w:after="0"/>
        <w:ind w:left="0"/>
        <w:jc w:val="both"/>
      </w:pPr>
      <w:r>
        <w:rPr>
          <w:rFonts w:ascii="Times New Roman"/>
          <w:b w:val="false"/>
          <w:i w:val="false"/>
          <w:color w:val="000000"/>
          <w:sz w:val="28"/>
        </w:rPr>
        <w:t>
      Кірістік тәсіл шеңберінде ақша ағындарын дисконттау әдісі пайдаланылды. Болашақтағы ақша ағындары ЕТҰ-ның даму жоспарлары мен стратегияларында, сондай-ақ 2011 жылғы 2-тоқсанның аяғындағы жағдай бойынша өзге де жол берілімдерде қамтылған болжамдардың негізінде есептелді.</w:t>
      </w:r>
    </w:p>
    <w:bookmarkEnd w:id="274"/>
    <w:bookmarkStart w:name="z282" w:id="275"/>
    <w:p>
      <w:pPr>
        <w:spacing w:after="0"/>
        <w:ind w:left="0"/>
        <w:jc w:val="both"/>
      </w:pPr>
      <w:r>
        <w:rPr>
          <w:rFonts w:ascii="Times New Roman"/>
          <w:b w:val="false"/>
          <w:i w:val="false"/>
          <w:color w:val="000000"/>
          <w:sz w:val="28"/>
        </w:rPr>
        <w:t>
      Кірістік тәсілді пайдалану кезінде құн белгілі бір уақыт кезеңіне болжанатын және олардың келтірілген құнын айқындау үшін дисконтталатын болашақта күтілетін ақша ағындарының келтірілген құнын есептеу жолымен айқындалады. Бұл ретте пайдаланылатын дисконттау ставкасы талданып отырған активті иеленумен байланысты капиталдың құнын, инфляцияны және тәуекелді көрсетуге тиіс.</w:t>
      </w:r>
    </w:p>
    <w:bookmarkEnd w:id="275"/>
    <w:bookmarkStart w:name="z283" w:id="276"/>
    <w:p>
      <w:pPr>
        <w:spacing w:after="0"/>
        <w:ind w:left="0"/>
        <w:jc w:val="both"/>
      </w:pPr>
      <w:r>
        <w:rPr>
          <w:rFonts w:ascii="Times New Roman"/>
          <w:b w:val="false"/>
          <w:i w:val="false"/>
          <w:color w:val="000000"/>
          <w:sz w:val="28"/>
        </w:rPr>
        <w:t>
      Жұмыс істеп тұрған кәсіпорынның құнын талдау үшін осы тәсіл барынша қолайлы болып табылады, өйткені ол активтер құнының үш құрауышына, атап айтқанда: 1) болашақтағы пайданың шамасына, 2) оларды алу уақытына және 3) осы пайданы алумен байланысты тәуекелдерге бағытталады. Бұл әдіс компанияның құнын бағалау практикасында барынша жиі қолданылады.</w:t>
      </w:r>
    </w:p>
    <w:bookmarkEnd w:id="276"/>
    <w:bookmarkStart w:name="z284" w:id="277"/>
    <w:p>
      <w:pPr>
        <w:spacing w:after="0"/>
        <w:ind w:left="0"/>
        <w:jc w:val="both"/>
      </w:pPr>
      <w:r>
        <w:rPr>
          <w:rFonts w:ascii="Times New Roman"/>
          <w:b w:val="false"/>
          <w:i w:val="false"/>
          <w:color w:val="000000"/>
          <w:sz w:val="28"/>
        </w:rPr>
        <w:t>
      Салыстырмалы тәсіл</w:t>
      </w:r>
    </w:p>
    <w:bookmarkEnd w:id="277"/>
    <w:bookmarkStart w:name="z285" w:id="278"/>
    <w:p>
      <w:pPr>
        <w:spacing w:after="0"/>
        <w:ind w:left="0"/>
        <w:jc w:val="both"/>
      </w:pPr>
      <w:r>
        <w:rPr>
          <w:rFonts w:ascii="Times New Roman"/>
          <w:b w:val="false"/>
          <w:i w:val="false"/>
          <w:color w:val="000000"/>
          <w:sz w:val="28"/>
        </w:rPr>
        <w:t>
      Салыстырмалы тәсіл салыстырылатын компаниялардың акцияларын ашық (жария сауда-саттықта) не жабық нарықта ол бойынша сатылатын бағалармен салыстыру жолымен компанияның құны айқындалуы мүмкіндігін болжайды. Салыстырмалы тәсіл шеңберінде компаниялардың құны мынадай әдістердің:</w:t>
      </w:r>
    </w:p>
    <w:bookmarkEnd w:id="278"/>
    <w:bookmarkStart w:name="z286" w:id="279"/>
    <w:p>
      <w:pPr>
        <w:spacing w:after="0"/>
        <w:ind w:left="0"/>
        <w:jc w:val="both"/>
      </w:pPr>
      <w:r>
        <w:rPr>
          <w:rFonts w:ascii="Times New Roman"/>
          <w:b w:val="false"/>
          <w:i w:val="false"/>
          <w:color w:val="000000"/>
          <w:sz w:val="28"/>
        </w:rPr>
        <w:t>
      1) ұқсас компаниялардың биржада айналымда болатын акциялары баға белгіленімдерінің (биржалық баға белгіленімдері әдісі);</w:t>
      </w:r>
    </w:p>
    <w:bookmarkEnd w:id="279"/>
    <w:bookmarkStart w:name="z287" w:id="280"/>
    <w:p>
      <w:pPr>
        <w:spacing w:after="0"/>
        <w:ind w:left="0"/>
        <w:jc w:val="both"/>
      </w:pPr>
      <w:r>
        <w:rPr>
          <w:rFonts w:ascii="Times New Roman"/>
          <w:b w:val="false"/>
          <w:i w:val="false"/>
          <w:color w:val="000000"/>
          <w:sz w:val="28"/>
        </w:rPr>
        <w:t>
      2) салыстырылатын компаниялар акцияларының пакеттерін сату және ұсыну бағасының (мәмілелер әдісі) негізінде анықталды.</w:t>
      </w:r>
    </w:p>
    <w:bookmarkEnd w:id="280"/>
    <w:bookmarkStart w:name="z288" w:id="281"/>
    <w:p>
      <w:pPr>
        <w:spacing w:after="0"/>
        <w:ind w:left="0"/>
        <w:jc w:val="both"/>
      </w:pPr>
      <w:r>
        <w:rPr>
          <w:rFonts w:ascii="Times New Roman"/>
          <w:b w:val="false"/>
          <w:i w:val="false"/>
          <w:color w:val="000000"/>
          <w:sz w:val="28"/>
        </w:rPr>
        <w:t>
      Осы әдістердің шеңберінде белгілі бір өлшемдердің негізінде тиісті ұқсас компания таңдап алынады. Салыстыру үшін аса қолайлы компания – бұл қарастырылып отырған компания саласында жұмыс істейтін, және салыстырылатын өндірістік әлеуетті иеленетін компаниялар.</w:t>
      </w:r>
    </w:p>
    <w:bookmarkEnd w:id="281"/>
    <w:bookmarkStart w:name="z289" w:id="282"/>
    <w:p>
      <w:pPr>
        <w:spacing w:after="0"/>
        <w:ind w:left="0"/>
        <w:jc w:val="both"/>
      </w:pPr>
      <w:r>
        <w:rPr>
          <w:rFonts w:ascii="Times New Roman"/>
          <w:b w:val="false"/>
          <w:i w:val="false"/>
          <w:color w:val="000000"/>
          <w:sz w:val="28"/>
        </w:rPr>
        <w:t>
      Қор ЕТҰ құнын бағалаудың салыстырмалы тәсілі кірістік тәсіл нәтижелерін тексеру мақсаттары үшін қолдаушы ретінде пайдаланылды. Дербес ретіндегі салыстырмалы тәсілдің нәтижелерін пайдалану негізді болып табылмайды, өйткені ол ЕТҰ жұмысының барлық ерекшеліктерін ескеруге, және компанияның функционалдық сипаттамаларын сенімділіктің қажетті дәрежесімен салыстыруға мүмкіндік бермейді.</w:t>
      </w:r>
    </w:p>
    <w:bookmarkEnd w:id="282"/>
    <w:bookmarkStart w:name="z290" w:id="283"/>
    <w:p>
      <w:pPr>
        <w:spacing w:after="0"/>
        <w:ind w:left="0"/>
        <w:jc w:val="both"/>
      </w:pPr>
      <w:r>
        <w:rPr>
          <w:rFonts w:ascii="Times New Roman"/>
          <w:b w:val="false"/>
          <w:i w:val="false"/>
          <w:color w:val="000000"/>
          <w:sz w:val="28"/>
        </w:rPr>
        <w:t>
      6. Персоналдың тартылушылық дәрежесі</w:t>
      </w:r>
    </w:p>
    <w:bookmarkEnd w:id="283"/>
    <w:bookmarkStart w:name="z291" w:id="284"/>
    <w:p>
      <w:pPr>
        <w:spacing w:after="0"/>
        <w:ind w:left="0"/>
        <w:jc w:val="both"/>
      </w:pPr>
      <w:r>
        <w:rPr>
          <w:rFonts w:ascii="Times New Roman"/>
          <w:b w:val="false"/>
          <w:i w:val="false"/>
          <w:color w:val="000000"/>
          <w:sz w:val="28"/>
        </w:rPr>
        <w:t>
      Үш негізгі блок/индекстерден: 1) персоналдың қанағаттанушылығынан, 2) персоналдың компанияға адалдығынан және 3) персоналдың бастаманы қолдауынан тұратын біріктірілген тартылушылық индексін анықтау арқылы персоналдың әлеуметтік көңіл-күйі деңгейін айқындау:</w:t>
      </w:r>
    </w:p>
    <w:bookmarkEnd w:id="284"/>
    <w:bookmarkStart w:name="z292" w:id="285"/>
    <w:p>
      <w:pPr>
        <w:spacing w:after="0"/>
        <w:ind w:left="0"/>
        <w:jc w:val="both"/>
      </w:pPr>
      <w:r>
        <w:rPr>
          <w:rFonts w:ascii="Times New Roman"/>
          <w:b w:val="false"/>
          <w:i w:val="false"/>
          <w:color w:val="000000"/>
          <w:sz w:val="28"/>
        </w:rPr>
        <w:t>
      Қанағаттанушылық қызметкерлердің: еңбекке орналасу жүйесін, еңбек шарттары мен төлемдерін; басшылық қабылдайтын шешімдерге сенімді; компания туралы ақпарат алуды; қамтамасыз етілу шарттарын және еңбек мазмұнына ішкі қанағаттанушылықты; кадрларды іріктеу мен орналастыру өлшемдерін; уәждеу бағдарламаларын бағалауды қамтиды.</w:t>
      </w:r>
    </w:p>
    <w:bookmarkEnd w:id="285"/>
    <w:bookmarkStart w:name="z293" w:id="286"/>
    <w:p>
      <w:pPr>
        <w:spacing w:after="0"/>
        <w:ind w:left="0"/>
        <w:jc w:val="both"/>
      </w:pPr>
      <w:r>
        <w:rPr>
          <w:rFonts w:ascii="Times New Roman"/>
          <w:b w:val="false"/>
          <w:i w:val="false"/>
          <w:color w:val="000000"/>
          <w:sz w:val="28"/>
        </w:rPr>
        <w:t>
      Адалдық ұжымдағы өзара қатынастарды; компания қызметкерлерінің тұтастай қабылдауын; кәсіптік және мансаптық өсудің берілетін мүмкіндіктерін; корпоративтік мақсаттар мен компанияның дамуын бағалауды қамтиды.</w:t>
      </w:r>
    </w:p>
    <w:bookmarkEnd w:id="286"/>
    <w:bookmarkStart w:name="z294" w:id="287"/>
    <w:p>
      <w:pPr>
        <w:spacing w:after="0"/>
        <w:ind w:left="0"/>
        <w:jc w:val="both"/>
      </w:pPr>
      <w:r>
        <w:rPr>
          <w:rFonts w:ascii="Times New Roman"/>
          <w:b w:val="false"/>
          <w:i w:val="false"/>
          <w:color w:val="000000"/>
          <w:sz w:val="28"/>
        </w:rPr>
        <w:t>
      Бастаманы қолдау блогы қызметкерлердің өсуі мен өзін өзі іске асыруын дамытуға арналған мүмкіндіктерді; қызметкерлерді идеялар әзірлеуге тарту бағдарламаларын; тану және көтермелеу, күш-жігерді бағалау жүйесін бағалайды.</w:t>
      </w:r>
    </w:p>
    <w:bookmarkEnd w:id="287"/>
    <w:bookmarkStart w:name="z295" w:id="288"/>
    <w:p>
      <w:pPr>
        <w:spacing w:after="0"/>
        <w:ind w:left="0"/>
        <w:jc w:val="both"/>
      </w:pPr>
      <w:r>
        <w:rPr>
          <w:rFonts w:ascii="Times New Roman"/>
          <w:b w:val="false"/>
          <w:i w:val="false"/>
          <w:color w:val="000000"/>
          <w:sz w:val="28"/>
        </w:rPr>
        <w:t>
      Персоналдың тартылушылық дәрежесін есептеу қызметкерлердің пікірін зерттеу/сауалнама жүргізу нәтижелері негізінде жүргізіледі. Зерттеулер жүргізудің кезеңділігі – жыл сайын.</w:t>
      </w:r>
    </w:p>
    <w:bookmarkEnd w:id="288"/>
    <w:bookmarkStart w:name="z296" w:id="289"/>
    <w:p>
      <w:pPr>
        <w:spacing w:after="0"/>
        <w:ind w:left="0"/>
        <w:jc w:val="both"/>
      </w:pPr>
      <w:r>
        <w:rPr>
          <w:rFonts w:ascii="Times New Roman"/>
          <w:b w:val="false"/>
          <w:i w:val="false"/>
          <w:color w:val="000000"/>
          <w:sz w:val="28"/>
        </w:rPr>
        <w:t>
      2011 жылы Қор компаниялары тобы қызметкерлерінің тартылушылығына осы көрсеткіштің сенімді, салыстырмалы және тәуелсіз бағасын алу мақсатында бірыңғай әдістеме бойынша зерттеу жүргізілді.</w:t>
      </w:r>
    </w:p>
    <w:bookmarkEnd w:id="289"/>
    <w:bookmarkStart w:name="z297" w:id="290"/>
    <w:p>
      <w:pPr>
        <w:spacing w:after="0"/>
        <w:ind w:left="0"/>
        <w:jc w:val="both"/>
      </w:pPr>
      <w:r>
        <w:rPr>
          <w:rFonts w:ascii="Times New Roman"/>
          <w:b w:val="false"/>
          <w:i w:val="false"/>
          <w:color w:val="000000"/>
          <w:sz w:val="28"/>
        </w:rPr>
        <w:t>
      Жобаның қорытындылары бойынша Қор компаниялары тобы бойынша әкімшілік-басқару персоналының тартылушылығының шоғырландырылған орташа индексі 2011 жылы 60,3% құрады, бұл ең аз шектік мәннен 0,3% жоғары (ең төменгі шек – 60%, бұл жағдайдың тұрақты және оң екендігін білдіреді). 2012 жылы Қордың бүкіл тобы бойынша саны әкімшілік-басқару персоналынан елеулі түрде асатын өндірістік персонал да зерттеумен қосымша қамтылатын болады. Осыған байланысты, бүкіл персоналдың, оның ішінде өндірістік персоналдың әлеуметтік көңіл-күйі жоғары болмауы мүмкін деп болжанады.</w:t>
      </w:r>
    </w:p>
    <w:bookmarkEnd w:id="290"/>
    <w:bookmarkStart w:name="z298" w:id="291"/>
    <w:p>
      <w:pPr>
        <w:spacing w:after="0"/>
        <w:ind w:left="0"/>
        <w:jc w:val="both"/>
      </w:pPr>
      <w:r>
        <w:rPr>
          <w:rFonts w:ascii="Times New Roman"/>
          <w:b w:val="false"/>
          <w:i w:val="false"/>
          <w:color w:val="000000"/>
          <w:sz w:val="28"/>
        </w:rPr>
        <w:t>
      7. Кадрлардың жыл сайынғы тұрақтамаушылығы</w:t>
      </w:r>
    </w:p>
    <w:bookmarkEnd w:id="291"/>
    <w:bookmarkStart w:name="z299" w:id="292"/>
    <w:p>
      <w:pPr>
        <w:spacing w:after="0"/>
        <w:ind w:left="0"/>
        <w:jc w:val="both"/>
      </w:pPr>
      <w:r>
        <w:rPr>
          <w:rFonts w:ascii="Times New Roman"/>
          <w:b w:val="false"/>
          <w:i w:val="false"/>
          <w:color w:val="000000"/>
          <w:sz w:val="28"/>
        </w:rPr>
        <w:t>
      Кадрлардың тұрақтамаушылығы еншілес ұйымдар мен филиалдарға орналасқандарды қоспағанда, есепті уақыт кезеңі ішінде Қазақстан Республикасы еңбек заңнамасының негіздемелері бойынша жұмыстан босаған қызметкерлердің санын сол кезең ішіндегі қызметкерлердің орташа санына бөлу жолымен есептеледі.</w:t>
      </w:r>
    </w:p>
    <w:bookmarkEnd w:id="292"/>
    <w:bookmarkStart w:name="z300" w:id="293"/>
    <w:p>
      <w:pPr>
        <w:spacing w:after="0"/>
        <w:ind w:left="0"/>
        <w:jc w:val="both"/>
      </w:pPr>
      <w:r>
        <w:rPr>
          <w:rFonts w:ascii="Times New Roman"/>
          <w:b w:val="false"/>
          <w:i w:val="false"/>
          <w:color w:val="000000"/>
          <w:sz w:val="28"/>
        </w:rPr>
        <w:t>
      Қолданыстағы практикаға сәйкес ұйымдардағы кадрлардың 14% аспайтын шектегі тұрақтамаушылығы қалыпты шекті мән болып саналады (табиғи азаюды: зейнет демалысына кетуді, мемлекеттік қызметке ауысуды және т.б. ескергенде). Осыған байланысты Қор оң жылдық кезеңнің бойында осы мәннен аспауды өзіне міндет етіп қояды.</w:t>
      </w:r>
    </w:p>
    <w:bookmarkEnd w:id="293"/>
    <w:bookmarkStart w:name="z301" w:id="294"/>
    <w:p>
      <w:pPr>
        <w:spacing w:after="0"/>
        <w:ind w:left="0"/>
        <w:jc w:val="both"/>
      </w:pPr>
      <w:r>
        <w:rPr>
          <w:rFonts w:ascii="Times New Roman"/>
          <w:b w:val="false"/>
          <w:i w:val="false"/>
          <w:color w:val="000000"/>
          <w:sz w:val="28"/>
        </w:rPr>
        <w:t>
      8. Қор компанияларының елдің стратегиялық құжаттары шеңберінде белгіленген мақсатты көрсеткіштерге қол жеткізу дәрежесі</w:t>
      </w:r>
    </w:p>
    <w:bookmarkEnd w:id="294"/>
    <w:bookmarkStart w:name="z302" w:id="295"/>
    <w:p>
      <w:pPr>
        <w:spacing w:after="0"/>
        <w:ind w:left="0"/>
        <w:jc w:val="both"/>
      </w:pPr>
      <w:r>
        <w:rPr>
          <w:rFonts w:ascii="Times New Roman"/>
          <w:b w:val="false"/>
          <w:i w:val="false"/>
          <w:color w:val="000000"/>
          <w:sz w:val="28"/>
        </w:rPr>
        <w:t>
      Бұл көрсеткіш Қор тобының ҮИИДМБ және Қазақстан Республикасының 2020 жылға дейінгі стратегиялық даму жоспарының шеңберінде негізгі салалық көрсеткіштерге қол жеткізуін көрсетеді. Осыған байланысты, ҮИИДМБ шеңберінде жекелеген көрсеткіштерге қол жеткізу 2014 не 2015 жылға дейін жоспарланған, бірқатар мақсатты көрсеткіштер бойынша тиісті жылға дейін ғана мән беріледі.</w:t>
      </w:r>
    </w:p>
    <w:bookmarkEnd w:id="295"/>
    <w:bookmarkStart w:name="z303" w:id="296"/>
    <w:p>
      <w:pPr>
        <w:spacing w:after="0"/>
        <w:ind w:left="0"/>
        <w:jc w:val="both"/>
      </w:pPr>
      <w:r>
        <w:rPr>
          <w:rFonts w:ascii="Times New Roman"/>
          <w:b w:val="false"/>
          <w:i w:val="false"/>
          <w:color w:val="000000"/>
          <w:sz w:val="28"/>
        </w:rPr>
        <w:t>
      9. Меншікті капитал рентабельділігінің коэффициенті (Return On Equity - ROE)</w:t>
      </w:r>
    </w:p>
    <w:bookmarkEnd w:id="296"/>
    <w:bookmarkStart w:name="z304" w:id="297"/>
    <w:p>
      <w:pPr>
        <w:spacing w:after="0"/>
        <w:ind w:left="0"/>
        <w:jc w:val="both"/>
      </w:pPr>
      <w:r>
        <w:rPr>
          <w:rFonts w:ascii="Times New Roman"/>
          <w:b w:val="false"/>
          <w:i w:val="false"/>
          <w:color w:val="000000"/>
          <w:sz w:val="28"/>
        </w:rPr>
        <w:t>
      Топ-менеджерлердің оларға акционерлер сенім білдірген капиталды қаншалықты табысты басқаратындығы туралы ұғым беретін компанияның қаржылық жағдайы көрсеткіштерінің бірі.</w:t>
      </w:r>
    </w:p>
    <w:bookmarkEnd w:id="297"/>
    <w:bookmarkStart w:name="z305" w:id="298"/>
    <w:p>
      <w:pPr>
        <w:spacing w:after="0"/>
        <w:ind w:left="0"/>
        <w:jc w:val="both"/>
      </w:pPr>
      <w:r>
        <w:rPr>
          <w:rFonts w:ascii="Times New Roman"/>
          <w:b w:val="false"/>
          <w:i w:val="false"/>
          <w:color w:val="000000"/>
          <w:sz w:val="28"/>
        </w:rPr>
        <w:t>
      ROE мынадай формула бойынша есептеледі:</w:t>
      </w:r>
    </w:p>
    <w:bookmarkEnd w:id="298"/>
    <w:bookmarkStart w:name="z306" w:id="299"/>
    <w:p>
      <w:pPr>
        <w:spacing w:after="0"/>
        <w:ind w:left="0"/>
        <w:jc w:val="both"/>
      </w:pPr>
      <w:r>
        <w:rPr>
          <w:rFonts w:ascii="Times New Roman"/>
          <w:b w:val="false"/>
          <w:i w:val="false"/>
          <w:color w:val="000000"/>
          <w:sz w:val="28"/>
        </w:rPr>
        <w:t>
      ROE = A / (B+C) / 2 Ч 100%, мұнда</w:t>
      </w:r>
    </w:p>
    <w:bookmarkEnd w:id="299"/>
    <w:bookmarkStart w:name="z307" w:id="300"/>
    <w:p>
      <w:pPr>
        <w:spacing w:after="0"/>
        <w:ind w:left="0"/>
        <w:jc w:val="both"/>
      </w:pPr>
      <w:r>
        <w:rPr>
          <w:rFonts w:ascii="Times New Roman"/>
          <w:b w:val="false"/>
          <w:i w:val="false"/>
          <w:color w:val="000000"/>
          <w:sz w:val="28"/>
        </w:rPr>
        <w:t>
      А – таза кіріс/(шығын)</w:t>
      </w:r>
    </w:p>
    <w:bookmarkEnd w:id="300"/>
    <w:bookmarkStart w:name="z308" w:id="301"/>
    <w:p>
      <w:pPr>
        <w:spacing w:after="0"/>
        <w:ind w:left="0"/>
        <w:jc w:val="both"/>
      </w:pPr>
      <w:r>
        <w:rPr>
          <w:rFonts w:ascii="Times New Roman"/>
          <w:b w:val="false"/>
          <w:i w:val="false"/>
          <w:color w:val="000000"/>
          <w:sz w:val="28"/>
        </w:rPr>
        <w:t>
      В – меншікті капитал, ағымдағы кезең ішінде барлығы N</w:t>
      </w:r>
    </w:p>
    <w:bookmarkEnd w:id="301"/>
    <w:bookmarkStart w:name="z309" w:id="302"/>
    <w:p>
      <w:pPr>
        <w:spacing w:after="0"/>
        <w:ind w:left="0"/>
        <w:jc w:val="both"/>
      </w:pPr>
      <w:r>
        <w:rPr>
          <w:rFonts w:ascii="Times New Roman"/>
          <w:b w:val="false"/>
          <w:i w:val="false"/>
          <w:color w:val="000000"/>
          <w:sz w:val="28"/>
        </w:rPr>
        <w:t>
      С- меншікті капитал, өткен кезең ішінде барлығы N-1</w:t>
      </w:r>
    </w:p>
    <w:bookmarkEnd w:id="302"/>
    <w:bookmarkStart w:name="z310" w:id="303"/>
    <w:p>
      <w:pPr>
        <w:spacing w:after="0"/>
        <w:ind w:left="0"/>
        <w:jc w:val="both"/>
      </w:pPr>
      <w:r>
        <w:rPr>
          <w:rFonts w:ascii="Times New Roman"/>
          <w:b w:val="false"/>
          <w:i w:val="false"/>
          <w:color w:val="000000"/>
          <w:sz w:val="28"/>
        </w:rPr>
        <w:t>
      Меншікті капиталдың теңгерімдік құнының шоғырландырылған деректерін алдын ала болжау мүмкін болмайтындықтан, мақсатты мәннің есебін беру мүмкіндігі жоқ.</w:t>
      </w:r>
    </w:p>
    <w:bookmarkEnd w:id="303"/>
    <w:bookmarkStart w:name="z311" w:id="304"/>
    <w:p>
      <w:pPr>
        <w:spacing w:after="0"/>
        <w:ind w:left="0"/>
        <w:jc w:val="both"/>
      </w:pPr>
      <w:r>
        <w:rPr>
          <w:rFonts w:ascii="Times New Roman"/>
          <w:b w:val="false"/>
          <w:i w:val="false"/>
          <w:color w:val="000000"/>
          <w:sz w:val="28"/>
        </w:rPr>
        <w:t>
      Осыған байланысты мән ретінде 12-14 пайыз диапазоны таңдап алынды, ол тұтастай Қор үшін белгіленген талап етілетін кірістілік ретінде беріледі. Бұл құнды ұлғайту жөніндегі міндетті орындау үшін Қор ұмтылатын деңгей.</w:t>
      </w:r>
    </w:p>
    <w:bookmarkEnd w:id="304"/>
    <w:bookmarkStart w:name="z312" w:id="305"/>
    <w:p>
      <w:pPr>
        <w:spacing w:after="0"/>
        <w:ind w:left="0"/>
        <w:jc w:val="both"/>
      </w:pPr>
      <w:r>
        <w:rPr>
          <w:rFonts w:ascii="Times New Roman"/>
          <w:b w:val="false"/>
          <w:i w:val="false"/>
          <w:color w:val="000000"/>
          <w:sz w:val="28"/>
        </w:rPr>
        <w:t xml:space="preserve">
      10. Жергілікті қамту үлесі "Тауарларды, жұмыстар мен көрсетілетін қызметтерді сатып алу кезінде ұйымдардың жергілікті қамтуды есептеуінің бірыңғай әдістемесін бекіту туралы" Қазақстан Республикасы Үкіметінің 2010 жылғы 20 қыркүйектегі № 964 </w:t>
      </w:r>
      <w:r>
        <w:rPr>
          <w:rFonts w:ascii="Times New Roman"/>
          <w:b w:val="false"/>
          <w:i w:val="false"/>
          <w:color w:val="000000"/>
          <w:sz w:val="28"/>
        </w:rPr>
        <w:t>қаулысына</w:t>
      </w:r>
      <w:r>
        <w:rPr>
          <w:rFonts w:ascii="Times New Roman"/>
          <w:b w:val="false"/>
          <w:i w:val="false"/>
          <w:color w:val="000000"/>
          <w:sz w:val="28"/>
        </w:rPr>
        <w:t xml:space="preserve"> сәйкес есептеледі:</w:t>
      </w:r>
    </w:p>
    <w:bookmarkEnd w:id="305"/>
    <w:bookmarkStart w:name="z313" w:id="306"/>
    <w:p>
      <w:pPr>
        <w:spacing w:after="0"/>
        <w:ind w:left="0"/>
        <w:jc w:val="both"/>
      </w:pPr>
      <w:r>
        <w:rPr>
          <w:rFonts w:ascii="Times New Roman"/>
          <w:b w:val="false"/>
          <w:i w:val="false"/>
          <w:color w:val="000000"/>
          <w:sz w:val="28"/>
        </w:rPr>
        <w:t>
      Тауарларды жеткізуге арналған шарттағы жергілікті қамтуды (ҚҚт) есептеу мынадай формула бойынша жүргізіледі:</w:t>
      </w:r>
    </w:p>
    <w:bookmarkEnd w:id="3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08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1082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 w:id="307"/>
    <w:p>
      <w:pPr>
        <w:spacing w:after="0"/>
        <w:ind w:left="0"/>
        <w:jc w:val="both"/>
      </w:pPr>
      <w:r>
        <w:rPr>
          <w:rFonts w:ascii="Times New Roman"/>
          <w:b w:val="false"/>
          <w:i w:val="false"/>
          <w:color w:val="000000"/>
          <w:sz w:val="28"/>
        </w:rPr>
        <w:t>
      мұнда:</w:t>
      </w:r>
    </w:p>
    <w:bookmarkEnd w:id="307"/>
    <w:bookmarkStart w:name="z315" w:id="308"/>
    <w:p>
      <w:pPr>
        <w:spacing w:after="0"/>
        <w:ind w:left="0"/>
        <w:jc w:val="both"/>
      </w:pPr>
      <w:r>
        <w:rPr>
          <w:rFonts w:ascii="Times New Roman"/>
          <w:b w:val="false"/>
          <w:i w:val="false"/>
          <w:color w:val="000000"/>
          <w:sz w:val="28"/>
        </w:rPr>
        <w:t>
      n – тікелей де, қосалқы мердігерлік шарттарын жасасу арқылы да шартты орындау мақсатында жеткізуші сатып алған тауарлардың жалпы саны;</w:t>
      </w:r>
    </w:p>
    <w:bookmarkEnd w:id="308"/>
    <w:bookmarkStart w:name="z316" w:id="309"/>
    <w:p>
      <w:pPr>
        <w:spacing w:after="0"/>
        <w:ind w:left="0"/>
        <w:jc w:val="both"/>
      </w:pPr>
      <w:r>
        <w:rPr>
          <w:rFonts w:ascii="Times New Roman"/>
          <w:b w:val="false"/>
          <w:i w:val="false"/>
          <w:color w:val="000000"/>
          <w:sz w:val="28"/>
        </w:rPr>
        <w:t>
      i – тауардың реттік нөмірі;</w:t>
      </w:r>
    </w:p>
    <w:bookmarkEnd w:id="309"/>
    <w:bookmarkStart w:name="z317" w:id="310"/>
    <w:p>
      <w:pPr>
        <w:spacing w:after="0"/>
        <w:ind w:left="0"/>
        <w:jc w:val="both"/>
      </w:pPr>
      <w:r>
        <w:rPr>
          <w:rFonts w:ascii="Times New Roman"/>
          <w:b w:val="false"/>
          <w:i w:val="false"/>
          <w:color w:val="000000"/>
          <w:sz w:val="28"/>
        </w:rPr>
        <w:t>
      СТ</w:t>
      </w:r>
      <w:r>
        <w:rPr>
          <w:rFonts w:ascii="Times New Roman"/>
          <w:b w:val="false"/>
          <w:i w:val="false"/>
          <w:color w:val="000000"/>
          <w:vertAlign w:val="subscript"/>
        </w:rPr>
        <w:t>i</w:t>
      </w:r>
      <w:r>
        <w:rPr>
          <w:rFonts w:ascii="Times New Roman"/>
          <w:b w:val="false"/>
          <w:i w:val="false"/>
          <w:color w:val="000000"/>
          <w:sz w:val="28"/>
        </w:rPr>
        <w:t xml:space="preserve"> - i-ші тауардың құны;</w:t>
      </w:r>
    </w:p>
    <w:bookmarkEnd w:id="310"/>
    <w:bookmarkStart w:name="z318" w:id="311"/>
    <w:p>
      <w:pPr>
        <w:spacing w:after="0"/>
        <w:ind w:left="0"/>
        <w:jc w:val="both"/>
      </w:pP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"СТ-KZ" сертификатында көрсетілген тауардағы қазақстандық қамтудың үлесі;</w:t>
      </w:r>
    </w:p>
    <w:bookmarkEnd w:id="311"/>
    <w:bookmarkStart w:name="z319" w:id="312"/>
    <w:p>
      <w:pPr>
        <w:spacing w:after="0"/>
        <w:ind w:left="0"/>
        <w:jc w:val="both"/>
      </w:pP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0, "СТ-KZ" сертификаты болмаған жағдайда;</w:t>
      </w:r>
    </w:p>
    <w:bookmarkEnd w:id="312"/>
    <w:bookmarkStart w:name="z320" w:id="313"/>
    <w:p>
      <w:pPr>
        <w:spacing w:after="0"/>
        <w:ind w:left="0"/>
        <w:jc w:val="both"/>
      </w:pPr>
      <w:r>
        <w:rPr>
          <w:rFonts w:ascii="Times New Roman"/>
          <w:b w:val="false"/>
          <w:i w:val="false"/>
          <w:color w:val="000000"/>
          <w:sz w:val="28"/>
        </w:rPr>
        <w:t>
      S – тауарларды сатып алу туралы шарттың жалпы құны.</w:t>
      </w:r>
    </w:p>
    <w:bookmarkEnd w:id="313"/>
    <w:bookmarkStart w:name="z321" w:id="314"/>
    <w:p>
      <w:pPr>
        <w:spacing w:after="0"/>
        <w:ind w:left="0"/>
        <w:jc w:val="both"/>
      </w:pPr>
      <w:r>
        <w:rPr>
          <w:rFonts w:ascii="Times New Roman"/>
          <w:b w:val="false"/>
          <w:i w:val="false"/>
          <w:color w:val="000000"/>
          <w:sz w:val="28"/>
        </w:rPr>
        <w:t>
      Жұмыстарды (қызметтерді көрсетуге) жеткізуге арналған шарттағы қазақстандық қамтуды (ҚҚж/қ) есептеу мынадай формула бойынша жүргізіледі:</w:t>
      </w:r>
    </w:p>
    <w:bookmarkEnd w:id="3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92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2926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 w:id="315"/>
    <w:p>
      <w:pPr>
        <w:spacing w:after="0"/>
        <w:ind w:left="0"/>
        <w:jc w:val="both"/>
      </w:pPr>
      <w:r>
        <w:rPr>
          <w:rFonts w:ascii="Times New Roman"/>
          <w:b w:val="false"/>
          <w:i w:val="false"/>
          <w:color w:val="000000"/>
          <w:sz w:val="28"/>
        </w:rPr>
        <w:t>
      мұнда:</w:t>
      </w:r>
    </w:p>
    <w:bookmarkEnd w:id="315"/>
    <w:bookmarkStart w:name="z323" w:id="316"/>
    <w:p>
      <w:pPr>
        <w:spacing w:after="0"/>
        <w:ind w:left="0"/>
        <w:jc w:val="both"/>
      </w:pPr>
      <w:r>
        <w:rPr>
          <w:rFonts w:ascii="Times New Roman"/>
          <w:b w:val="false"/>
          <w:i w:val="false"/>
          <w:color w:val="000000"/>
          <w:sz w:val="28"/>
        </w:rPr>
        <w:t>
      m – тапсырыс беруші мен мердігердің арасындағы шартты, мердігер мен қосалқы мердігер арасындағы шарттар және т.б. қоса алғанда, жұмыстарды орындау (қызметтерді көрсету) мақсатында жасалған j-шарттардың жалпы саны;</w:t>
      </w:r>
    </w:p>
    <w:bookmarkEnd w:id="316"/>
    <w:bookmarkStart w:name="z324" w:id="317"/>
    <w:p>
      <w:pPr>
        <w:spacing w:after="0"/>
        <w:ind w:left="0"/>
        <w:jc w:val="both"/>
      </w:pPr>
      <w:r>
        <w:rPr>
          <w:rFonts w:ascii="Times New Roman"/>
          <w:b w:val="false"/>
          <w:i w:val="false"/>
          <w:color w:val="000000"/>
          <w:sz w:val="28"/>
        </w:rPr>
        <w:t>
      j – жұмыстарды орындау (қызметтерді көрсету) мақсатында жасалған шарттардың реттік нөмірі;</w:t>
      </w:r>
    </w:p>
    <w:bookmarkEnd w:id="317"/>
    <w:bookmarkStart w:name="z325" w:id="318"/>
    <w:p>
      <w:pPr>
        <w:spacing w:after="0"/>
        <w:ind w:left="0"/>
        <w:jc w:val="both"/>
      </w:pPr>
      <w:r>
        <w:rPr>
          <w:rFonts w:ascii="Times New Roman"/>
          <w:b w:val="false"/>
          <w:i w:val="false"/>
          <w:color w:val="000000"/>
          <w:sz w:val="28"/>
        </w:rPr>
        <w:t>
      СД</w:t>
      </w:r>
      <w:r>
        <w:rPr>
          <w:rFonts w:ascii="Times New Roman"/>
          <w:b w:val="false"/>
          <w:i w:val="false"/>
          <w:color w:val="000000"/>
          <w:vertAlign w:val="subscript"/>
        </w:rPr>
        <w:t>j</w:t>
      </w:r>
      <w:r>
        <w:rPr>
          <w:rFonts w:ascii="Times New Roman"/>
          <w:b w:val="false"/>
          <w:i w:val="false"/>
          <w:color w:val="000000"/>
          <w:sz w:val="28"/>
        </w:rPr>
        <w:t xml:space="preserve"> – j- шарттың құны;</w:t>
      </w:r>
    </w:p>
    <w:bookmarkEnd w:id="318"/>
    <w:bookmarkStart w:name="z326" w:id="319"/>
    <w:p>
      <w:pPr>
        <w:spacing w:after="0"/>
        <w:ind w:left="0"/>
        <w:jc w:val="both"/>
      </w:pPr>
      <w:r>
        <w:rPr>
          <w:rFonts w:ascii="Times New Roman"/>
          <w:b w:val="false"/>
          <w:i w:val="false"/>
          <w:color w:val="000000"/>
          <w:sz w:val="28"/>
        </w:rPr>
        <w:t>
      СТ</w:t>
      </w:r>
      <w:r>
        <w:rPr>
          <w:rFonts w:ascii="Times New Roman"/>
          <w:b w:val="false"/>
          <w:i w:val="false"/>
          <w:color w:val="000000"/>
          <w:vertAlign w:val="subscript"/>
        </w:rPr>
        <w:t>j</w:t>
      </w:r>
      <w:r>
        <w:rPr>
          <w:rFonts w:ascii="Times New Roman"/>
          <w:b w:val="false"/>
          <w:i w:val="false"/>
          <w:color w:val="000000"/>
          <w:sz w:val="28"/>
        </w:rPr>
        <w:t xml:space="preserve"> – j-шартты орындау мақсатында жеткізуші немесе қосалқы мердігер сатып алған тауарлардың жиынтық құны;</w:t>
      </w:r>
    </w:p>
    <w:bookmarkEnd w:id="319"/>
    <w:bookmarkStart w:name="z327" w:id="320"/>
    <w:p>
      <w:pPr>
        <w:spacing w:after="0"/>
        <w:ind w:left="0"/>
        <w:jc w:val="both"/>
      </w:pPr>
      <w:r>
        <w:rPr>
          <w:rFonts w:ascii="Times New Roman"/>
          <w:b w:val="false"/>
          <w:i w:val="false"/>
          <w:color w:val="000000"/>
          <w:sz w:val="28"/>
        </w:rPr>
        <w:t>
      ССД</w:t>
      </w:r>
      <w:r>
        <w:rPr>
          <w:rFonts w:ascii="Times New Roman"/>
          <w:b w:val="false"/>
          <w:i w:val="false"/>
          <w:color w:val="000000"/>
          <w:vertAlign w:val="subscript"/>
        </w:rPr>
        <w:t>j</w:t>
      </w:r>
      <w:r>
        <w:rPr>
          <w:rFonts w:ascii="Times New Roman"/>
          <w:b w:val="false"/>
          <w:i w:val="false"/>
          <w:color w:val="000000"/>
          <w:sz w:val="28"/>
        </w:rPr>
        <w:t xml:space="preserve"> – j-шартын орындау мақсатында жасалған қосалқы мердігер шарттарының жиынтық құны;</w:t>
      </w:r>
    </w:p>
    <w:bookmarkEnd w:id="320"/>
    <w:bookmarkStart w:name="z328" w:id="321"/>
    <w:p>
      <w:pPr>
        <w:spacing w:after="0"/>
        <w:ind w:left="0"/>
        <w:jc w:val="both"/>
      </w:pPr>
      <w:r>
        <w:rPr>
          <w:rFonts w:ascii="Times New Roman"/>
          <w:b w:val="false"/>
          <w:i w:val="false"/>
          <w:color w:val="000000"/>
          <w:sz w:val="28"/>
        </w:rPr>
        <w:t>
      R</w:t>
      </w:r>
      <w:r>
        <w:rPr>
          <w:rFonts w:ascii="Times New Roman"/>
          <w:b w:val="false"/>
          <w:i w:val="false"/>
          <w:color w:val="000000"/>
          <w:vertAlign w:val="subscript"/>
        </w:rPr>
        <w:t>j</w:t>
      </w:r>
      <w:r>
        <w:rPr>
          <w:rFonts w:ascii="Times New Roman"/>
          <w:b w:val="false"/>
          <w:i w:val="false"/>
          <w:color w:val="000000"/>
          <w:sz w:val="28"/>
        </w:rPr>
        <w:t xml:space="preserve"> – j-шартын орындайтын жеткізушінің немесе қосалқы мердігердің қызметкерлерінің жалпы еңбекақы төлеу қорындағы қазақстандық кадрлардың еңбекақы төлеу қорының үлесі;</w:t>
      </w:r>
    </w:p>
    <w:bookmarkEnd w:id="321"/>
    <w:bookmarkStart w:name="z329" w:id="322"/>
    <w:p>
      <w:pPr>
        <w:spacing w:after="0"/>
        <w:ind w:left="0"/>
        <w:jc w:val="both"/>
      </w:pPr>
      <w:r>
        <w:rPr>
          <w:rFonts w:ascii="Times New Roman"/>
          <w:b w:val="false"/>
          <w:i w:val="false"/>
          <w:color w:val="000000"/>
          <w:sz w:val="28"/>
        </w:rPr>
        <w:t>
      n – j-шартын орындау мақсатында жеткізуші немесе қосалқы мердігер сатып алған тауарлардың атауларының жалпы саны;</w:t>
      </w:r>
    </w:p>
    <w:bookmarkEnd w:id="322"/>
    <w:bookmarkStart w:name="z330" w:id="323"/>
    <w:p>
      <w:pPr>
        <w:spacing w:after="0"/>
        <w:ind w:left="0"/>
        <w:jc w:val="both"/>
      </w:pPr>
      <w:r>
        <w:rPr>
          <w:rFonts w:ascii="Times New Roman"/>
          <w:b w:val="false"/>
          <w:i w:val="false"/>
          <w:color w:val="000000"/>
          <w:sz w:val="28"/>
        </w:rPr>
        <w:t>
      i – j-шартын орындау мақсатында жеткізуші немесе қосалқы мердігер сатып алған тауардың реттік нөмірі;</w:t>
      </w:r>
    </w:p>
    <w:bookmarkEnd w:id="323"/>
    <w:bookmarkStart w:name="z331" w:id="324"/>
    <w:p>
      <w:pPr>
        <w:spacing w:after="0"/>
        <w:ind w:left="0"/>
        <w:jc w:val="both"/>
      </w:pPr>
      <w:r>
        <w:rPr>
          <w:rFonts w:ascii="Times New Roman"/>
          <w:b w:val="false"/>
          <w:i w:val="false"/>
          <w:color w:val="000000"/>
          <w:sz w:val="28"/>
        </w:rPr>
        <w:t>
      СТ</w:t>
      </w:r>
      <w:r>
        <w:rPr>
          <w:rFonts w:ascii="Times New Roman"/>
          <w:b w:val="false"/>
          <w:i w:val="false"/>
          <w:color w:val="000000"/>
          <w:vertAlign w:val="subscript"/>
        </w:rPr>
        <w:t>i</w:t>
      </w:r>
      <w:r>
        <w:rPr>
          <w:rFonts w:ascii="Times New Roman"/>
          <w:b w:val="false"/>
          <w:i w:val="false"/>
          <w:color w:val="000000"/>
          <w:sz w:val="28"/>
        </w:rPr>
        <w:t xml:space="preserve"> – i-тауардың құны;</w:t>
      </w:r>
    </w:p>
    <w:bookmarkEnd w:id="324"/>
    <w:bookmarkStart w:name="z332" w:id="325"/>
    <w:p>
      <w:pPr>
        <w:spacing w:after="0"/>
        <w:ind w:left="0"/>
        <w:jc w:val="both"/>
      </w:pP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"CT-KZ" нысанындағы тауардың шыққан жері туралы сертификатта көрсетілген тауардағы жергілікті қамту үлесі;</w:t>
      </w:r>
    </w:p>
    <w:bookmarkEnd w:id="325"/>
    <w:bookmarkStart w:name="z333" w:id="326"/>
    <w:p>
      <w:pPr>
        <w:spacing w:after="0"/>
        <w:ind w:left="0"/>
        <w:jc w:val="both"/>
      </w:pP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0, "CT-KZ" нысанындағы тауардың шыққан жері туралы сертификат болмаған жағдайда;</w:t>
      </w:r>
    </w:p>
    <w:bookmarkEnd w:id="326"/>
    <w:bookmarkStart w:name="z334" w:id="327"/>
    <w:p>
      <w:pPr>
        <w:spacing w:after="0"/>
        <w:ind w:left="0"/>
        <w:jc w:val="both"/>
      </w:pPr>
      <w:r>
        <w:rPr>
          <w:rFonts w:ascii="Times New Roman"/>
          <w:b w:val="false"/>
          <w:i w:val="false"/>
          <w:color w:val="000000"/>
          <w:sz w:val="28"/>
        </w:rPr>
        <w:t>
      S – шарттың жалпы құны.</w:t>
      </w:r>
    </w:p>
    <w:bookmarkEnd w:id="327"/>
    <w:bookmarkStart w:name="z335" w:id="328"/>
    <w:p>
      <w:pPr>
        <w:spacing w:after="0"/>
        <w:ind w:left="0"/>
        <w:jc w:val="both"/>
      </w:pPr>
      <w:r>
        <w:rPr>
          <w:rFonts w:ascii="Times New Roman"/>
          <w:b w:val="false"/>
          <w:i w:val="false"/>
          <w:color w:val="000000"/>
          <w:sz w:val="28"/>
        </w:rPr>
        <w:t>
      Есепті кезеңде тапсырыс берушінің сатып алуындағы жергілікті қамтудың (ҚҚ) есебі мына формула бойынша жүргізіледі:</w:t>
      </w:r>
    </w:p>
    <w:bookmarkEnd w:id="3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3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7399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 w:id="329"/>
    <w:p>
      <w:pPr>
        <w:spacing w:after="0"/>
        <w:ind w:left="0"/>
        <w:jc w:val="both"/>
      </w:pPr>
      <w:r>
        <w:rPr>
          <w:rFonts w:ascii="Times New Roman"/>
          <w:b w:val="false"/>
          <w:i w:val="false"/>
          <w:color w:val="000000"/>
          <w:sz w:val="28"/>
        </w:rPr>
        <w:t>
      мұнда:</w:t>
      </w:r>
    </w:p>
    <w:bookmarkEnd w:id="329"/>
    <w:bookmarkStart w:name="z337" w:id="330"/>
    <w:p>
      <w:pPr>
        <w:spacing w:after="0"/>
        <w:ind w:left="0"/>
        <w:jc w:val="both"/>
      </w:pPr>
      <w:r>
        <w:rPr>
          <w:rFonts w:ascii="Times New Roman"/>
          <w:b w:val="false"/>
          <w:i w:val="false"/>
          <w:color w:val="000000"/>
          <w:sz w:val="28"/>
        </w:rPr>
        <w:t>
      n – сатып алу туралы шарттардың жалпы саны;</w:t>
      </w:r>
    </w:p>
    <w:bookmarkEnd w:id="330"/>
    <w:bookmarkStart w:name="z338" w:id="331"/>
    <w:p>
      <w:pPr>
        <w:spacing w:after="0"/>
        <w:ind w:left="0"/>
        <w:jc w:val="both"/>
      </w:pPr>
      <w:r>
        <w:rPr>
          <w:rFonts w:ascii="Times New Roman"/>
          <w:b w:val="false"/>
          <w:i w:val="false"/>
          <w:color w:val="000000"/>
          <w:sz w:val="28"/>
        </w:rPr>
        <w:t>
      i – сатып алу туралы шарттардың реттік нөмірі;</w:t>
      </w:r>
    </w:p>
    <w:bookmarkEnd w:id="331"/>
    <w:bookmarkStart w:name="z339" w:id="332"/>
    <w:p>
      <w:pPr>
        <w:spacing w:after="0"/>
        <w:ind w:left="0"/>
        <w:jc w:val="both"/>
      </w:pPr>
      <w:r>
        <w:rPr>
          <w:rFonts w:ascii="Times New Roman"/>
          <w:b w:val="false"/>
          <w:i w:val="false"/>
          <w:color w:val="000000"/>
          <w:sz w:val="28"/>
        </w:rPr>
        <w:t>
      КС</w:t>
      </w:r>
      <w:r>
        <w:rPr>
          <w:rFonts w:ascii="Times New Roman"/>
          <w:b w:val="false"/>
          <w:i w:val="false"/>
          <w:color w:val="000000"/>
          <w:vertAlign w:val="subscript"/>
        </w:rPr>
        <w:t>i</w:t>
      </w:r>
      <w:r>
        <w:rPr>
          <w:rFonts w:ascii="Times New Roman"/>
          <w:b w:val="false"/>
          <w:i w:val="false"/>
          <w:color w:val="000000"/>
          <w:sz w:val="28"/>
        </w:rPr>
        <w:t xml:space="preserve"> – сатып алу і-шартындағы жергілікті қамту;</w:t>
      </w:r>
    </w:p>
    <w:bookmarkEnd w:id="332"/>
    <w:bookmarkStart w:name="z340" w:id="333"/>
    <w:p>
      <w:pPr>
        <w:spacing w:after="0"/>
        <w:ind w:left="0"/>
        <w:jc w:val="both"/>
      </w:pPr>
      <w:r>
        <w:rPr>
          <w:rFonts w:ascii="Times New Roman"/>
          <w:b w:val="false"/>
          <w:i w:val="false"/>
          <w:color w:val="000000"/>
          <w:sz w:val="28"/>
        </w:rPr>
        <w:t>
      СД</w:t>
      </w:r>
      <w:r>
        <w:rPr>
          <w:rFonts w:ascii="Times New Roman"/>
          <w:b w:val="false"/>
          <w:i w:val="false"/>
          <w:color w:val="000000"/>
          <w:vertAlign w:val="subscript"/>
        </w:rPr>
        <w:t>i</w:t>
      </w:r>
      <w:r>
        <w:rPr>
          <w:rFonts w:ascii="Times New Roman"/>
          <w:b w:val="false"/>
          <w:i w:val="false"/>
          <w:color w:val="000000"/>
          <w:sz w:val="28"/>
        </w:rPr>
        <w:t xml:space="preserve"> – сатып алу туралы і-шарттың құны;</w:t>
      </w:r>
    </w:p>
    <w:bookmarkEnd w:id="333"/>
    <w:bookmarkStart w:name="z341" w:id="334"/>
    <w:p>
      <w:pPr>
        <w:spacing w:after="0"/>
        <w:ind w:left="0"/>
        <w:jc w:val="both"/>
      </w:pPr>
      <w:r>
        <w:rPr>
          <w:rFonts w:ascii="Times New Roman"/>
          <w:b w:val="false"/>
          <w:i w:val="false"/>
          <w:color w:val="000000"/>
          <w:sz w:val="28"/>
        </w:rPr>
        <w:t>
      S – шарттардың жалпы құны.</w:t>
      </w:r>
    </w:p>
    <w:bookmarkEnd w:id="334"/>
    <w:bookmarkStart w:name="z342" w:id="335"/>
    <w:p>
      <w:pPr>
        <w:spacing w:after="0"/>
        <w:ind w:left="0"/>
        <w:jc w:val="both"/>
      </w:pPr>
      <w:r>
        <w:rPr>
          <w:rFonts w:ascii="Times New Roman"/>
          <w:b w:val="false"/>
          <w:i w:val="false"/>
          <w:color w:val="000000"/>
          <w:sz w:val="28"/>
        </w:rPr>
        <w:t>
      2022 жылға қарай ұлттық компаниялар үшін тауарлар сатып алудағы жергілікті қамту үлесі жұмыстарда кемінде 66%, қызметтерде – кемінде 93% құрайды. Есеп жергілікті қамтудың шамамен 1%-ға жыл сайынғы өсімі ескеріле отырып жүргізілді.</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"Самұрық-Қазына" ұлттық әл-ауқат қоры"</w:t>
            </w:r>
            <w:r>
              <w:br/>
            </w:r>
            <w:r>
              <w:rPr>
                <w:rFonts w:ascii="Times New Roman"/>
                <w:b w:val="false"/>
                <w:i w:val="false"/>
                <w:color w:val="000000"/>
                <w:sz w:val="20"/>
              </w:rPr>
              <w:t>акционерлік қоғамының 2012 - 2022 жылдарға</w:t>
            </w:r>
            <w:r>
              <w:br/>
            </w:r>
            <w:r>
              <w:rPr>
                <w:rFonts w:ascii="Times New Roman"/>
                <w:b w:val="false"/>
                <w:i w:val="false"/>
                <w:color w:val="000000"/>
                <w:sz w:val="20"/>
              </w:rPr>
              <w:t>арналған даму стратегиясына</w:t>
            </w:r>
            <w:r>
              <w:br/>
            </w:r>
            <w:r>
              <w:rPr>
                <w:rFonts w:ascii="Times New Roman"/>
                <w:b w:val="false"/>
                <w:i w:val="false"/>
                <w:color w:val="000000"/>
                <w:sz w:val="20"/>
              </w:rPr>
              <w:t>5-қосымша</w:t>
            </w:r>
          </w:p>
        </w:tc>
      </w:tr>
    </w:tbl>
    <w:bookmarkStart w:name="z344" w:id="336"/>
    <w:p>
      <w:pPr>
        <w:spacing w:after="0"/>
        <w:ind w:left="0"/>
        <w:jc w:val="left"/>
      </w:pPr>
      <w:r>
        <w:rPr>
          <w:rFonts w:ascii="Times New Roman"/>
          <w:b/>
          <w:i w:val="false"/>
          <w:color w:val="000000"/>
        </w:rPr>
        <w:t xml:space="preserve"> Қор компанияларының Қазақстан Республикасының стратегиялық және</w:t>
      </w:r>
      <w:r>
        <w:br/>
      </w:r>
      <w:r>
        <w:rPr>
          <w:rFonts w:ascii="Times New Roman"/>
          <w:b/>
          <w:i w:val="false"/>
          <w:color w:val="000000"/>
        </w:rPr>
        <w:t>бағдарламалық құжаттарына сәйкес көрсеткіштері</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45"/>
        <w:gridCol w:w="3386"/>
        <w:gridCol w:w="1838"/>
        <w:gridCol w:w="3288"/>
        <w:gridCol w:w="216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Сала/компания</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ҮИИДМБ-дан мақсаттар</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2020 жылға дейінгі Стратегиялық даму жоспарынан мақсаттар</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даму бағдарламаларынан мақсаттар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даму стратегиясынан алынған көрсеткіштер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және мұнай-химия саласы/ "ҚМГ" АҚ</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мұнай өндіру көлемінің өсуін 85,0 млн. тоннаға дейін жеткізу (2008 жылға қарай 120,4 %)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мұнай өндіру көлемін 85 млн. тоннаға дейін ұлғайту (2009 жылға қарай 111,1%).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қатысу үлесін есепке ала отырып, жобалар бойынша мұнай өндіру көлемі:</w:t>
            </w:r>
          </w:p>
          <w:p>
            <w:pPr>
              <w:spacing w:after="20"/>
              <w:ind w:left="20"/>
              <w:jc w:val="both"/>
            </w:pPr>
            <w:r>
              <w:rPr>
                <w:rFonts w:ascii="Times New Roman"/>
                <w:b w:val="false"/>
                <w:i w:val="false"/>
                <w:color w:val="000000"/>
                <w:sz w:val="20"/>
              </w:rPr>
              <w:t>
2015 жылы жылына 25,9 млн. тонна,</w:t>
            </w:r>
          </w:p>
          <w:p>
            <w:pPr>
              <w:spacing w:after="20"/>
              <w:ind w:left="20"/>
              <w:jc w:val="both"/>
            </w:pPr>
            <w:r>
              <w:rPr>
                <w:rFonts w:ascii="Times New Roman"/>
                <w:b w:val="false"/>
                <w:i w:val="false"/>
                <w:color w:val="000000"/>
                <w:sz w:val="20"/>
              </w:rPr>
              <w:t>
2020 жылы жылына 31,7 млн. тонна,</w:t>
            </w:r>
          </w:p>
          <w:p>
            <w:pPr>
              <w:spacing w:after="20"/>
              <w:ind w:left="20"/>
              <w:jc w:val="both"/>
            </w:pPr>
            <w:r>
              <w:rPr>
                <w:rFonts w:ascii="Times New Roman"/>
                <w:b w:val="false"/>
                <w:i w:val="false"/>
                <w:color w:val="000000"/>
                <w:sz w:val="20"/>
              </w:rPr>
              <w:t xml:space="preserve">
2022 жылы жылына 35,4 млн. тонна.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қазақстандық МӨЗ-де мұнайды өңдеу көлемінің өсуін мұнайды өңдеу тереңдігін 87% - 90%-ға дейін ұлғайта және отандық мұнай өнімдерін Еуро сапа стандарттарына дейін жеткізе отырып, 15,0 млн. тоннаға дейін (2008 жылға 122,1 %) қамтамасыз ету.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жылға қарай отандық мұнай өңдеу зауыттары ел қажеттілігін отынмен толық қанағаттандыруда.</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қазақстандық мұнай өңдеу зауыттарында мұнайды қайта өңдеу көлемдерін 15,1 млн. тоннаға дейін ұлғайту (2009 жылға қарай 124,8)</w:t>
            </w:r>
          </w:p>
          <w:p>
            <w:pPr>
              <w:spacing w:after="20"/>
              <w:ind w:left="20"/>
              <w:jc w:val="both"/>
            </w:pPr>
            <w:r>
              <w:rPr>
                <w:rFonts w:ascii="Times New Roman"/>
                <w:b w:val="false"/>
                <w:i w:val="false"/>
                <w:color w:val="000000"/>
                <w:sz w:val="20"/>
              </w:rPr>
              <w:t>
Мұнайды қайта өңдеу тереңдігін 87-90%-ға дейін жеткізу</w:t>
            </w:r>
          </w:p>
          <w:p>
            <w:pPr>
              <w:spacing w:after="20"/>
              <w:ind w:left="20"/>
              <w:jc w:val="both"/>
            </w:pPr>
            <w:r>
              <w:rPr>
                <w:rFonts w:ascii="Times New Roman"/>
                <w:b w:val="false"/>
                <w:i w:val="false"/>
                <w:color w:val="000000"/>
                <w:sz w:val="20"/>
              </w:rPr>
              <w:t>
Отандық мұнай өнімдерінің сапасын 3-экологиялық кезең стандарттарына дейін жеткізу.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мұнай өңдеу зауыттарындағы мұнай өңдеу көлемі:</w:t>
            </w:r>
          </w:p>
          <w:p>
            <w:pPr>
              <w:spacing w:after="20"/>
              <w:ind w:left="20"/>
              <w:jc w:val="both"/>
            </w:pPr>
            <w:r>
              <w:rPr>
                <w:rFonts w:ascii="Times New Roman"/>
                <w:b w:val="false"/>
                <w:i w:val="false"/>
                <w:color w:val="000000"/>
                <w:sz w:val="20"/>
              </w:rPr>
              <w:t>
2015 жылы 18,9</w:t>
            </w:r>
            <w:r>
              <w:rPr>
                <w:rFonts w:ascii="Times New Roman"/>
                <w:b w:val="false"/>
                <w:i w:val="false"/>
                <w:color w:val="000000"/>
                <w:vertAlign w:val="superscript"/>
              </w:rPr>
              <w:t>1</w:t>
            </w:r>
            <w:r>
              <w:rPr>
                <w:rFonts w:ascii="Times New Roman"/>
                <w:b w:val="false"/>
                <w:i w:val="false"/>
                <w:color w:val="000000"/>
                <w:sz w:val="20"/>
              </w:rPr>
              <w:t xml:space="preserve"> млн. тонна, 2020-2022 жылдары 21 млн. тонна.</w:t>
            </w:r>
          </w:p>
          <w:p>
            <w:pPr>
              <w:spacing w:after="20"/>
              <w:ind w:left="20"/>
              <w:jc w:val="both"/>
            </w:pPr>
            <w:r>
              <w:rPr>
                <w:rFonts w:ascii="Times New Roman"/>
                <w:b w:val="false"/>
                <w:i w:val="false"/>
                <w:color w:val="000000"/>
                <w:sz w:val="20"/>
              </w:rPr>
              <w:t>
Мұнайды қайта өңдеу тереңдігін:</w:t>
            </w:r>
          </w:p>
          <w:p>
            <w:pPr>
              <w:spacing w:after="20"/>
              <w:ind w:left="20"/>
              <w:jc w:val="both"/>
            </w:pPr>
            <w:r>
              <w:rPr>
                <w:rFonts w:ascii="Times New Roman"/>
                <w:b w:val="false"/>
                <w:i w:val="false"/>
                <w:color w:val="000000"/>
                <w:sz w:val="20"/>
              </w:rPr>
              <w:t>
Атырау МӨЗ-де 2016 жылға қарай 87%-ға,</w:t>
            </w:r>
          </w:p>
          <w:p>
            <w:pPr>
              <w:spacing w:after="20"/>
              <w:ind w:left="20"/>
              <w:jc w:val="both"/>
            </w:pPr>
            <w:r>
              <w:rPr>
                <w:rFonts w:ascii="Times New Roman"/>
                <w:b w:val="false"/>
                <w:i w:val="false"/>
                <w:color w:val="000000"/>
                <w:sz w:val="20"/>
              </w:rPr>
              <w:t>
Шымкент МӨЗ-де 2016 жылға қарай 90%-ға, Павлодар МХЗ-да 2016-2022 жылдары 90%-ға жеткізу.</w:t>
            </w:r>
          </w:p>
          <w:p>
            <w:pPr>
              <w:spacing w:after="20"/>
              <w:ind w:left="20"/>
              <w:jc w:val="both"/>
            </w:pPr>
            <w:r>
              <w:rPr>
                <w:rFonts w:ascii="Times New Roman"/>
                <w:b w:val="false"/>
                <w:i w:val="false"/>
                <w:color w:val="000000"/>
                <w:sz w:val="20"/>
              </w:rPr>
              <w:t>
Атырау, Шымкент және Павлодар МӨЗ-де мұнай өнімдерінің сапасын 2016 жылға қарай 4-экологиялық кезеңге дейін жақсарту.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Бозой - Ақбұлақ" газ құбыры бойымен газды тасымалдауды:</w:t>
            </w:r>
          </w:p>
          <w:p>
            <w:pPr>
              <w:spacing w:after="20"/>
              <w:ind w:left="20"/>
              <w:jc w:val="both"/>
            </w:pPr>
            <w:r>
              <w:rPr>
                <w:rFonts w:ascii="Times New Roman"/>
                <w:b w:val="false"/>
                <w:i w:val="false"/>
                <w:color w:val="000000"/>
                <w:sz w:val="20"/>
              </w:rPr>
              <w:t>
2012 жылы - жылына 3,6 млрд. текше метрге дейін;</w:t>
            </w:r>
          </w:p>
          <w:p>
            <w:pPr>
              <w:spacing w:after="20"/>
              <w:ind w:left="20"/>
              <w:jc w:val="both"/>
            </w:pPr>
            <w:r>
              <w:rPr>
                <w:rFonts w:ascii="Times New Roman"/>
                <w:b w:val="false"/>
                <w:i w:val="false"/>
                <w:color w:val="000000"/>
                <w:sz w:val="20"/>
              </w:rPr>
              <w:t>
2013-2014 жылдары - жылына 5,0 млрд. текше метрге дейін;</w:t>
            </w:r>
          </w:p>
          <w:p>
            <w:pPr>
              <w:spacing w:after="20"/>
              <w:ind w:left="20"/>
              <w:jc w:val="both"/>
            </w:pPr>
            <w:r>
              <w:rPr>
                <w:rFonts w:ascii="Times New Roman"/>
                <w:b w:val="false"/>
                <w:i w:val="false"/>
                <w:color w:val="000000"/>
                <w:sz w:val="20"/>
              </w:rPr>
              <w:t>
2015 және одан кейінгі жылдары - жылына 10 млрд. текше метрге дейін қамтамасыз ету.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2012 жылға қарай "Бейнеу - Бозой - Ақбұлақ" газ құбыры елдің бүкіл оңтүстігін жылына газдың 5 млрд. текше метрге дейінгі көлемде газбен қамтамасыз етеді</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газ тасымалдау көлемін жылына 129,3 млрд. текше метрге дейін, оның ішінде "Бейнеу - Бозой - Ақбұлақ" газ құбыры ("Бейнеу-Шымкент") бойынша жылына 5 млрд. текше метрге дейін (2012 жылы – жылына 3,6 млрд. текше метрге дейін) ұлғайту.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көлемі:</w:t>
            </w:r>
          </w:p>
          <w:p>
            <w:pPr>
              <w:spacing w:after="20"/>
              <w:ind w:left="20"/>
              <w:jc w:val="both"/>
            </w:pPr>
            <w:r>
              <w:rPr>
                <w:rFonts w:ascii="Times New Roman"/>
                <w:b w:val="false"/>
                <w:i w:val="false"/>
                <w:color w:val="000000"/>
                <w:sz w:val="20"/>
              </w:rPr>
              <w:t>
2015 жылы 114,3 млрд. текше метр,</w:t>
            </w:r>
          </w:p>
          <w:p>
            <w:pPr>
              <w:spacing w:after="20"/>
              <w:ind w:left="20"/>
              <w:jc w:val="both"/>
            </w:pPr>
            <w:r>
              <w:rPr>
                <w:rFonts w:ascii="Times New Roman"/>
                <w:b w:val="false"/>
                <w:i w:val="false"/>
                <w:color w:val="000000"/>
                <w:sz w:val="20"/>
              </w:rPr>
              <w:t>
2020 жылы 120,6 млрд. текше метр, 2022 жылы 121,1 млрд. текше метр. "Бейнеу-Бозой-Шымкент" газ құбырын салу:</w:t>
            </w:r>
          </w:p>
          <w:p>
            <w:pPr>
              <w:spacing w:after="20"/>
              <w:ind w:left="20"/>
              <w:jc w:val="both"/>
            </w:pPr>
            <w:r>
              <w:rPr>
                <w:rFonts w:ascii="Times New Roman"/>
                <w:b w:val="false"/>
                <w:i w:val="false"/>
                <w:color w:val="000000"/>
                <w:sz w:val="20"/>
              </w:rPr>
              <w:t>
2013 жылы Бозой-Шымкент учаскесін өткізу қабілетімен жылына 6 млрд.текше метрмен аяқтау.</w:t>
            </w:r>
          </w:p>
          <w:p>
            <w:pPr>
              <w:spacing w:after="20"/>
              <w:ind w:left="20"/>
              <w:jc w:val="both"/>
            </w:pPr>
            <w:r>
              <w:rPr>
                <w:rFonts w:ascii="Times New Roman"/>
                <w:b w:val="false"/>
                <w:i w:val="false"/>
                <w:color w:val="000000"/>
                <w:sz w:val="20"/>
              </w:rPr>
              <w:t>
2015 жылы Бейнеу-Бозой учаскесін өткізу қабілетімен жылына 10 млрд. текше метрмен аяқтау.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барланған қорларын ұлғайту 2015 жылға қарай шамамен 300 млн. тоннаны құрайды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мына жобаларға қатысу үлесін ескере отырып, жобалар бойынша мұнайдың дәлелденген тартылған қорлары: 2015 жылы 816 млн. тонна,</w:t>
            </w:r>
          </w:p>
          <w:p>
            <w:pPr>
              <w:spacing w:after="20"/>
              <w:ind w:left="20"/>
              <w:jc w:val="both"/>
            </w:pPr>
            <w:r>
              <w:rPr>
                <w:rFonts w:ascii="Times New Roman"/>
                <w:b w:val="false"/>
                <w:i w:val="false"/>
                <w:color w:val="000000"/>
                <w:sz w:val="20"/>
              </w:rPr>
              <w:t>
2020 жылы 1322 млн. тонна және</w:t>
            </w:r>
          </w:p>
          <w:p>
            <w:pPr>
              <w:spacing w:after="20"/>
              <w:ind w:left="20"/>
              <w:jc w:val="both"/>
            </w:pPr>
            <w:r>
              <w:rPr>
                <w:rFonts w:ascii="Times New Roman"/>
                <w:b w:val="false"/>
                <w:i w:val="false"/>
                <w:color w:val="000000"/>
                <w:sz w:val="20"/>
              </w:rPr>
              <w:t>
2022 жылы 1413 млн.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құбырларының өткізу қабілетін жылына 87 млн. тоннаға дейін; Каспий Құбыр өткізгіш консорциумы – жылына 67 млн. тоннаға дейін, Қазақстан Қытай жылына 20 млн. тоннаға дейін ұлғайту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Құбырлы көлікпен мұнай тасымалдау көлемі (КТК есепке алмай): </w:t>
            </w:r>
          </w:p>
          <w:p>
            <w:pPr>
              <w:spacing w:after="20"/>
              <w:ind w:left="20"/>
              <w:jc w:val="both"/>
            </w:pPr>
            <w:r>
              <w:rPr>
                <w:rFonts w:ascii="Times New Roman"/>
                <w:b w:val="false"/>
                <w:i w:val="false"/>
                <w:color w:val="000000"/>
                <w:sz w:val="20"/>
              </w:rPr>
              <w:t>
2015-2022 жылдары 60-дан астам млн. тонна</w:t>
            </w:r>
          </w:p>
          <w:p>
            <w:pPr>
              <w:spacing w:after="20"/>
              <w:ind w:left="20"/>
              <w:jc w:val="both"/>
            </w:pPr>
            <w:r>
              <w:rPr>
                <w:rFonts w:ascii="Times New Roman"/>
                <w:b w:val="false"/>
                <w:i w:val="false"/>
                <w:color w:val="000000"/>
                <w:sz w:val="20"/>
              </w:rPr>
              <w:t xml:space="preserve">
Мұнайды танкерлі флотпен тасымалдау: </w:t>
            </w:r>
          </w:p>
          <w:p>
            <w:pPr>
              <w:spacing w:after="20"/>
              <w:ind w:left="20"/>
              <w:jc w:val="both"/>
            </w:pPr>
            <w:r>
              <w:rPr>
                <w:rFonts w:ascii="Times New Roman"/>
                <w:b w:val="false"/>
                <w:i w:val="false"/>
                <w:color w:val="000000"/>
                <w:sz w:val="20"/>
              </w:rPr>
              <w:t xml:space="preserve">
2015-2022 жылдары 13 млн. тонна.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жылы битум өндіру қуатын жылына 500 мың тонна көлемінде енгізу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жылы битум өндіру қуатын жылына 500 мың тонна көлемінде енгізу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өндіру жөніндегі қуат:</w:t>
            </w:r>
          </w:p>
          <w:p>
            <w:pPr>
              <w:spacing w:after="20"/>
              <w:ind w:left="20"/>
              <w:jc w:val="both"/>
            </w:pPr>
            <w:r>
              <w:rPr>
                <w:rFonts w:ascii="Times New Roman"/>
                <w:b w:val="false"/>
                <w:i w:val="false"/>
                <w:color w:val="000000"/>
                <w:sz w:val="20"/>
              </w:rPr>
              <w:t>
2015 жылы жылына 576 мың тонна,</w:t>
            </w:r>
          </w:p>
          <w:p>
            <w:pPr>
              <w:spacing w:after="20"/>
              <w:ind w:left="20"/>
              <w:jc w:val="both"/>
            </w:pPr>
            <w:r>
              <w:rPr>
                <w:rFonts w:ascii="Times New Roman"/>
                <w:b w:val="false"/>
                <w:i w:val="false"/>
                <w:color w:val="000000"/>
                <w:sz w:val="20"/>
              </w:rPr>
              <w:t>
2020 және 2022 жылдары жылына 606 мың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жылдан бастап хош иісті көмірсутектерін өндіруді жылына 133 мың тоннаға дейін бензол, жылына 496 мың тоннаға дейін параксилол көлемінде қамтамасыз ету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көмірсутектерін өндіруді жылына 133 мың тоннаға дейін бензол, жылына 496 мың тоннаға дейін параксилол көлемінде ұлғайту.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Хош иісті көмірсутектер өндіру: бензол: 2015 жылға қарай жылына 133 мың тонна, параксилол – 2015 жылға қарай 496 мың тонн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"БХК" ШЖС</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жылға қарай химия өнімдерін өндіру көлемдерін 2 есе ұлғайту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 химия өнімінің жалпы өндірісі 3 есе өседі.</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химия өнімдерінің жалпы өндірісін 2 есеге ұлғайту.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өнімдері өндірісінің көлемі:</w:t>
            </w:r>
          </w:p>
          <w:p>
            <w:pPr>
              <w:spacing w:after="20"/>
              <w:ind w:left="20"/>
              <w:jc w:val="both"/>
            </w:pPr>
            <w:r>
              <w:rPr>
                <w:rFonts w:ascii="Times New Roman"/>
                <w:b w:val="false"/>
                <w:i w:val="false"/>
                <w:color w:val="000000"/>
                <w:sz w:val="20"/>
              </w:rPr>
              <w:t>
2015 жылы 400 млрд. теңге,</w:t>
            </w:r>
          </w:p>
          <w:p>
            <w:pPr>
              <w:spacing w:after="20"/>
              <w:ind w:left="20"/>
              <w:jc w:val="both"/>
            </w:pPr>
            <w:r>
              <w:rPr>
                <w:rFonts w:ascii="Times New Roman"/>
                <w:b w:val="false"/>
                <w:i w:val="false"/>
                <w:color w:val="000000"/>
                <w:sz w:val="20"/>
              </w:rPr>
              <w:t xml:space="preserve">
2020 жылы 464 млрд.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жылға қарай жоғары шекті химия өнімдерінің экспортын 2 есеге ұлғайту.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жылға қарай жоғары шекті химия өнімдерінің экспортын 2 есе ұлғайту.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Сатудан %-бен химия өнімі экспортының үлесі:</w:t>
            </w:r>
          </w:p>
          <w:p>
            <w:pPr>
              <w:spacing w:after="20"/>
              <w:ind w:left="20"/>
              <w:jc w:val="both"/>
            </w:pPr>
            <w:r>
              <w:rPr>
                <w:rFonts w:ascii="Times New Roman"/>
                <w:b w:val="false"/>
                <w:i w:val="false"/>
                <w:color w:val="000000"/>
                <w:sz w:val="20"/>
              </w:rPr>
              <w:t>
2015 жылы 70%,</w:t>
            </w:r>
          </w:p>
          <w:p>
            <w:pPr>
              <w:spacing w:after="20"/>
              <w:ind w:left="20"/>
              <w:jc w:val="both"/>
            </w:pPr>
            <w:r>
              <w:rPr>
                <w:rFonts w:ascii="Times New Roman"/>
                <w:b w:val="false"/>
                <w:i w:val="false"/>
                <w:color w:val="000000"/>
                <w:sz w:val="20"/>
              </w:rPr>
              <w:t>
2022 жылы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 химия өнімдерінің 20-дан астам жаңа түрінің өндірісі ұйымдастырылады.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жылға қарай химия өнімдерінің 6 жаңа түрінің өндірісін ұйымдастыру.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өнімінің жаңа түрлерінің саны:</w:t>
            </w:r>
          </w:p>
          <w:p>
            <w:pPr>
              <w:spacing w:after="20"/>
              <w:ind w:left="20"/>
              <w:jc w:val="both"/>
            </w:pPr>
            <w:r>
              <w:rPr>
                <w:rFonts w:ascii="Times New Roman"/>
                <w:b w:val="false"/>
                <w:i w:val="false"/>
                <w:color w:val="000000"/>
                <w:sz w:val="20"/>
              </w:rPr>
              <w:t>
2015 жылы 7,</w:t>
            </w:r>
          </w:p>
          <w:p>
            <w:pPr>
              <w:spacing w:after="20"/>
              <w:ind w:left="20"/>
              <w:jc w:val="both"/>
            </w:pPr>
            <w:r>
              <w:rPr>
                <w:rFonts w:ascii="Times New Roman"/>
                <w:b w:val="false"/>
                <w:i w:val="false"/>
                <w:color w:val="000000"/>
                <w:sz w:val="20"/>
              </w:rPr>
              <w:t>
2022 жылы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жылға қарай күкірт қышқылының өндірісі жылы 2500 мың тоннадан астам көлемге дейін жеткізіледі</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жылы күкірт қышқылын өндіру – 2527 мың тонна.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180 мың тонна көлемінде күкірт қышқылын өндіру.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жылдан бастап базалық мұнай-химия өнімдерінің өндірісін жылына 800 мың тонна полиэтилен және жылына 500 мың тонна полипропилен көлемінде қамтамасыз ету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жылдан бастап базалық мұнай-химия өнімдерінің өндірісін жылына 800 мың тонна полиэтилен және жылына 500 мың тонна полипропилен көлемінде қамтамасыз 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өнімнің жылына қуаты 1300 мың тонна ықпалдастырылған газ-химия кешенін салу</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саласы/ "ҚТЖ" АҚ</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км теміржолдар салу.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 және ҚР шекарасынан тыс жерлерде жүктер мен жолаушыларды жеткізуді жылдамдату үшін шамамен 1400 км жаңа теміржолдар желісін салынды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 453 км теміржолдар салу жоспарланып отыр.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 ұзындығы 439 км және 2018 жылы 1641 км теміржолдар құрылысын салу жоспарлануда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 жүк қатынасының жылдамдығын 15-20%-ға, ал негізгі халықаралық көлік дәліздері бойынша – 20-30-ға арттыру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 теміржолдардың транзитті учаскелері бойынша жүк поездары қозғалысының орташа техникалық жылдамдығы кемінде 55 км/сағ құрайды.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 теміржолдардың транзитті учаскелері бойынша жүк поездары қозғалысының орташа техникалық жылдамдығы кемінде 55 км/сағ құрайды.</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және беру/ "Самұрық-Энерго" АҚ; "KEGOC" АҚ</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электр энергиясын өндіруді 96,8 млрд. кВтсағ болжамды тұтыну кезінде 97,9 млрд. кВтсағ дейін жеткізу.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 экономиканың қажеттілігін қанағаттандыратын өз көздерінен энергия өндіру 100%-ды құрайды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электр энергиясын өндіруді 96,8 млрд. кВтсағ болжамды тұтыну кезінде 97,9 млрд. кВтсағ дейін жеткізу.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электр энергиясын өндіруді 29,75 млрд. кВтсағ дейін өсуі.</w:t>
            </w:r>
          </w:p>
          <w:p>
            <w:pPr>
              <w:spacing w:after="20"/>
              <w:ind w:left="20"/>
              <w:jc w:val="both"/>
            </w:pPr>
            <w:r>
              <w:rPr>
                <w:rFonts w:ascii="Times New Roman"/>
                <w:b w:val="false"/>
                <w:i w:val="false"/>
                <w:color w:val="000000"/>
                <w:sz w:val="20"/>
              </w:rPr>
              <w:t>
Электр станцияларының белгіленген қуатын</w:t>
            </w:r>
            <w:r>
              <w:rPr>
                <w:rFonts w:ascii="Times New Roman"/>
                <w:b w:val="false"/>
                <w:i w:val="false"/>
                <w:color w:val="000000"/>
                <w:vertAlign w:val="superscript"/>
              </w:rPr>
              <w:t>2</w:t>
            </w:r>
            <w:r>
              <w:rPr>
                <w:rFonts w:ascii="Times New Roman"/>
                <w:b w:val="false"/>
                <w:i w:val="false"/>
                <w:color w:val="000000"/>
                <w:sz w:val="20"/>
              </w:rPr>
              <w:t xml:space="preserve"> 2015 жылы до 8 650 МВт-қа, 2020 жылы 15 987 МВт-қа дейін өсуі.</w:t>
            </w:r>
          </w:p>
          <w:p>
            <w:pPr>
              <w:spacing w:after="20"/>
              <w:ind w:left="20"/>
              <w:jc w:val="both"/>
            </w:pPr>
            <w:r>
              <w:rPr>
                <w:rFonts w:ascii="Times New Roman"/>
                <w:b w:val="false"/>
                <w:i w:val="false"/>
                <w:color w:val="000000"/>
                <w:sz w:val="20"/>
              </w:rPr>
              <w:t>
Электр энергиясын өндіруді</w:t>
            </w:r>
            <w:r>
              <w:rPr>
                <w:rFonts w:ascii="Times New Roman"/>
                <w:b w:val="false"/>
                <w:i w:val="false"/>
                <w:color w:val="000000"/>
                <w:vertAlign w:val="superscript"/>
              </w:rPr>
              <w:t>19</w:t>
            </w:r>
            <w:r>
              <w:rPr>
                <w:rFonts w:ascii="Times New Roman"/>
                <w:b w:val="false"/>
                <w:i w:val="false"/>
                <w:color w:val="000000"/>
                <w:sz w:val="20"/>
              </w:rPr>
              <w:t xml:space="preserve"> 2015 жылы 33,6 млрд. кВтсағ.-қа, 2020 жылы 50,5 млрд. кВтсағ-қа дейін өсуі.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көмір өндіру көлемін 123 млн.тоннаға дейін қамтамасыз ету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көмір өндіру көлемін 123 млн.тоннаға дейін қамтамасыз ету.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41,5 млн. тонна көмір өндіру.</w:t>
            </w:r>
          </w:p>
          <w:p>
            <w:pPr>
              <w:spacing w:after="20"/>
              <w:ind w:left="20"/>
              <w:jc w:val="both"/>
            </w:pPr>
            <w:r>
              <w:rPr>
                <w:rFonts w:ascii="Times New Roman"/>
                <w:b w:val="false"/>
                <w:i w:val="false"/>
                <w:color w:val="000000"/>
                <w:sz w:val="20"/>
              </w:rPr>
              <w:t>
2020 жылы: 43,7 млн. тонна көмір өндіру</w:t>
            </w:r>
          </w:p>
          <w:p>
            <w:pPr>
              <w:spacing w:after="20"/>
              <w:ind w:left="20"/>
              <w:jc w:val="both"/>
            </w:pPr>
            <w:r>
              <w:rPr>
                <w:rFonts w:ascii="Times New Roman"/>
                <w:b w:val="false"/>
                <w:i w:val="false"/>
                <w:color w:val="000000"/>
                <w:sz w:val="20"/>
              </w:rPr>
              <w:t>
2022 жылы: 44 млн. тонна көмір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энергия тұтынудың жалпы көлеміндегі баламалы энергия көздерін пайдалану үлесі 1,5 % астамды, 2020 – 3% астамды құрайды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тұтынудың жалпы көлеміндегі баламалы энергия көздерін пайдалану үлесі "Самұрық-Энерго" АҚ тобы бойынша 2015 жылы 1,6%-ды құрайды.</w:t>
            </w:r>
          </w:p>
          <w:p>
            <w:pPr>
              <w:spacing w:after="20"/>
              <w:ind w:left="20"/>
              <w:jc w:val="both"/>
            </w:pPr>
            <w:r>
              <w:rPr>
                <w:rFonts w:ascii="Times New Roman"/>
                <w:b w:val="false"/>
                <w:i w:val="false"/>
                <w:color w:val="000000"/>
                <w:sz w:val="20"/>
              </w:rPr>
              <w:t>
"Самұрық-Энерго"" АҚ тобының электр станцияларында белгіленген қуат бойынша энергия тұтынудың жалпы көлеміндегі баламалы энергия көздерін пайдалану үлесі 2020 жылы 4%-ға дейін құрайды.</w:t>
            </w:r>
          </w:p>
          <w:p>
            <w:pPr>
              <w:spacing w:after="20"/>
              <w:ind w:left="20"/>
              <w:jc w:val="both"/>
            </w:pPr>
            <w:r>
              <w:rPr>
                <w:rFonts w:ascii="Times New Roman"/>
                <w:b w:val="false"/>
                <w:i w:val="false"/>
                <w:color w:val="000000"/>
                <w:sz w:val="20"/>
              </w:rPr>
              <w:t xml:space="preserve">
Энергия тұтынудың жалпы көлеміндегі баламалы энергия көздерін пайдалану үлесі 2020 жылы "Самұрық-Энерго" АҚ тобы бойынша 2%-ды құрайды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 Балқаш ЖЭС салынады және пайдалануға беріледі</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жылы Балқаш ЖЭС салынды және пайдалануға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 Балқаш ЖЭС бірінші кезегін салу аяқталады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жылы Балқаш ЖЭС бірінші кезегінің құрылысы аяқталды. I-модульдің қуаты 1320 МВт.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металлургиялық өнеркәсібі/ "Тау-кен Самұрық" АҚ</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технологиялық бәсекеге қабілетті өнім өндіру және экспорттау көлемін 2008 жылдың деңгейіне қатысты 2 есеге ұлғайту.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 өндіріс және металлургиялық өнімді экспорттау екі есе көбейеді.</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технологиялық бәсекеге қабілетті өнім өндіру және экспорттау көлемін 2008 жылдың деңгейіне қатысты 2 есеге ұлғайту.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өндіру қуаты – 2022 жылы жылына 200 мың тоннаға дейін руда</w:t>
            </w:r>
          </w:p>
          <w:p>
            <w:pPr>
              <w:spacing w:after="20"/>
              <w:ind w:left="20"/>
              <w:jc w:val="both"/>
            </w:pPr>
            <w:r>
              <w:rPr>
                <w:rFonts w:ascii="Times New Roman"/>
                <w:b w:val="false"/>
                <w:i w:val="false"/>
                <w:color w:val="000000"/>
                <w:sz w:val="20"/>
              </w:rPr>
              <w:t>
Қорғасын өндіру қуаты – 2022 жылы жылына 1000 мың тоннаға дейін руда</w:t>
            </w:r>
          </w:p>
          <w:p>
            <w:pPr>
              <w:spacing w:after="20"/>
              <w:ind w:left="20"/>
              <w:jc w:val="both"/>
            </w:pPr>
            <w:r>
              <w:rPr>
                <w:rFonts w:ascii="Times New Roman"/>
                <w:b w:val="false"/>
                <w:i w:val="false"/>
                <w:color w:val="000000"/>
                <w:sz w:val="20"/>
              </w:rPr>
              <w:t>
Мыс өндіру қуаты – 2022 жылы 10000 мың тонна руда</w:t>
            </w:r>
          </w:p>
          <w:p>
            <w:pPr>
              <w:spacing w:after="20"/>
              <w:ind w:left="20"/>
              <w:jc w:val="both"/>
            </w:pPr>
            <w:r>
              <w:rPr>
                <w:rFonts w:ascii="Times New Roman"/>
                <w:b w:val="false"/>
                <w:i w:val="false"/>
                <w:color w:val="000000"/>
                <w:sz w:val="20"/>
              </w:rPr>
              <w:t>
Темір рудасын өндіру қуаты – жылына 3000 мың тоннаға дейін руда</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сала/"Қазақтелеком" АҚ</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байланысының тіркелген желілерінің тығыздығы: 2014 жылы – 100 адамға 25,4.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тіркелген желілерін пайдаланушылар тығыздығы:</w:t>
            </w:r>
          </w:p>
          <w:p>
            <w:pPr>
              <w:spacing w:after="20"/>
              <w:ind w:left="20"/>
              <w:jc w:val="both"/>
            </w:pPr>
            <w:r>
              <w:rPr>
                <w:rFonts w:ascii="Times New Roman"/>
                <w:b w:val="false"/>
                <w:i w:val="false"/>
                <w:color w:val="000000"/>
                <w:sz w:val="20"/>
              </w:rPr>
              <w:t>
2015 жылға қарай 100 адамға 25,4</w:t>
            </w:r>
          </w:p>
          <w:p>
            <w:pPr>
              <w:spacing w:after="20"/>
              <w:ind w:left="20"/>
              <w:jc w:val="both"/>
            </w:pPr>
            <w:r>
              <w:rPr>
                <w:rFonts w:ascii="Times New Roman"/>
                <w:b w:val="false"/>
                <w:i w:val="false"/>
                <w:color w:val="000000"/>
                <w:sz w:val="20"/>
              </w:rPr>
              <w:t xml:space="preserve">
2022 жылға қарай 100 адамға 25,71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Интернеттің кең жолақты желісі абоненттерінің тығыздығы - 100 адамға 22.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үй шаруашылықтары телефон байланыс қызметтерімен және Интернетке кең жолақты қолжетімділікті қамту 100% жетеді.</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кең жолақты қолжетімділікті пайдаланушылар:</w:t>
            </w:r>
          </w:p>
          <w:p>
            <w:pPr>
              <w:spacing w:after="20"/>
              <w:ind w:left="20"/>
              <w:jc w:val="both"/>
            </w:pPr>
            <w:r>
              <w:rPr>
                <w:rFonts w:ascii="Times New Roman"/>
                <w:b w:val="false"/>
                <w:i w:val="false"/>
                <w:color w:val="000000"/>
                <w:sz w:val="20"/>
              </w:rPr>
              <w:t>
2014 жыл – 100 адамға 22.</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Интернеттің кең жолақты желісінің тығыздығы:</w:t>
            </w:r>
          </w:p>
          <w:p>
            <w:pPr>
              <w:spacing w:after="20"/>
              <w:ind w:left="20"/>
              <w:jc w:val="both"/>
            </w:pPr>
            <w:r>
              <w:rPr>
                <w:rFonts w:ascii="Times New Roman"/>
                <w:b w:val="false"/>
                <w:i w:val="false"/>
                <w:color w:val="000000"/>
                <w:sz w:val="20"/>
              </w:rPr>
              <w:t>
2015 жылы 100 адамға КЖҚ 9,84 порт,</w:t>
            </w:r>
          </w:p>
          <w:p>
            <w:pPr>
              <w:spacing w:after="20"/>
              <w:ind w:left="20"/>
              <w:jc w:val="both"/>
            </w:pPr>
            <w:r>
              <w:rPr>
                <w:rFonts w:ascii="Times New Roman"/>
                <w:b w:val="false"/>
                <w:i w:val="false"/>
                <w:color w:val="000000"/>
                <w:sz w:val="20"/>
              </w:rPr>
              <w:t>
2020 жылы 100 адамға КЖҚ 11,5 порт.</w:t>
            </w:r>
          </w:p>
          <w:p>
            <w:pPr>
              <w:spacing w:after="20"/>
              <w:ind w:left="20"/>
              <w:jc w:val="both"/>
            </w:pPr>
            <w:r>
              <w:rPr>
                <w:rFonts w:ascii="Times New Roman"/>
                <w:b w:val="false"/>
                <w:i w:val="false"/>
                <w:color w:val="000000"/>
                <w:sz w:val="20"/>
              </w:rPr>
              <w:t>
2022 жылы 100 адамға КЖҚ 12,43 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әмбебап қызметтерімен қамтамасыз етілген ауылдық елді мекендердегі абоненттер саны: 2014 жылы 1 045 730 абонент.</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жылдан бастап ауылдық жерлерді телефония қызметтерімен және КЖҚ қамту – 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абоненттерінің тығыздығы - 100 адамға 135.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 және одан да көп халық саны бар барлық елді мекендерді ұтқыр байланыс қызметтерімен қамтамасыз етілді.</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абоненттерінің тығыздығы: 2014 жылы – 100 тұрғынға 135.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байланыс абоненттерінің саны 2015 жылы 2,5 млн. және 2022 жылы 4,6 млн. құрайды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және 4G ұялы байланыс стандарттарын енгізу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 4G (LTE) желілерді жазу.</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өнеркәсібі және атом энергетикасы/ "Қазатомөнеркәсіп" ҰАК" АҚ</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құны жоғары экспортқа бағдарланған, бәсекеге қабілетті өнім алу үшін толық ядролық отын тізбегі бар тігінен интеграцияланған кешен құру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қарай ядролық отын циклі бар тігінен ықпалдастырылған компания құрылды.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қарай "Қазатомөнеркәсіп" ҰАК" АҚ базасында ядролық-отын циклын өндірістік-технологиялық тізбектерге тарту жолымен тігінен ықпалдастырылған компания құрылатын болады: өндіру, конверсия, байыту, отын, атом реакторларының құрылысын салу.</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шешімдеріне сәйкес уран өндіру көлемін ұлғайту.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шешімдеріне сәйкес уран өндіру көлемін ұлғайту.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Елде уран өндіру – 24-26 мың тонна, оның ішінде "Қазатомөнеркәсіп" ҰАК" АҚ - 14-16 мың тонна.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отын тізбегінің жаңа өндірістерін құру - қуаты 12 000 мың тонна уранның гексафторидін (UF6) өндіретін конверсиялық зауыт салу.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Ядролық-отын циклының жаңа өндірістерін құру.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Конверсиялық технологиялар саласында, оның ішінде шетелдік активтерге қатысу арқылы және конверсиялық технологиялар трансферті арқылы, "Қазатомөнеркәсіп" ҰАК" АҚ жылына UF6 6000 тоннаға дейін көлемдегі үлесімен шетелдік әріптестермен-әлемдік көшбасшылармен бірлесіп конверсиялық өндірістік қуаттар құру</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 тасымалдар және әуежайлар/"Эйр Астана" АҚ, "Павлодар әуежайы" АҚ, "Ақтөбе халықаралық әуежайы", "Атырау халықаралық әуежайы" АҚ</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жылмен салыстырғанда халықаралық әуе қатынастары санын екі есеге арттыру және еуропалық авиация стандарттарын енгізу.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әуе қатынастарының саны 2 есеге ұлғайтылды.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әуе қатынастарының санын 2010 жылмен салыстырғанда екі есеге ұлғайту және еуропалық авиациялық стандарттарды енгізу.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әуе қатынастарының санын ұлғайту:</w:t>
            </w:r>
          </w:p>
          <w:p>
            <w:pPr>
              <w:spacing w:after="20"/>
              <w:ind w:left="20"/>
              <w:jc w:val="both"/>
            </w:pPr>
            <w:r>
              <w:rPr>
                <w:rFonts w:ascii="Times New Roman"/>
                <w:b w:val="false"/>
                <w:i w:val="false"/>
                <w:color w:val="000000"/>
                <w:sz w:val="20"/>
              </w:rPr>
              <w:t>
2015 жылы 52</w:t>
            </w:r>
          </w:p>
          <w:p>
            <w:pPr>
              <w:spacing w:after="20"/>
              <w:ind w:left="20"/>
              <w:jc w:val="both"/>
            </w:pPr>
            <w:r>
              <w:rPr>
                <w:rFonts w:ascii="Times New Roman"/>
                <w:b w:val="false"/>
                <w:i w:val="false"/>
                <w:color w:val="000000"/>
                <w:sz w:val="20"/>
              </w:rPr>
              <w:t>
2022 жылы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авиациялық стандарттар толығымен енгізілген.</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тасымалдарының бәсекелі нарығын құру.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 және ұшу қауіпсіздігі жөніндегі еуропалық агенттіктің (EASA) халықаралық авиациялық стандарттардың талаптарына сәйкес ұшулардың қауіпсіздігін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авиациялық стандарттар толығымен енгізілген.</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әуежай ИКАО санатына ие.</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әуежайы" АҚ-ның, "Ақтөбе халықаралық әуежайы" АҚ-ның, "Атырау халықаралық әуежайы" АҚ-ның ИКАО халықаралық стандарттарына сәйкестігі.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қызметтер/ "Қазпошта" АҚ</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бәсекелестік жағдайында, сапалы почта және қаржы қызмет көрсетулер ұсыну мақсатында бірінші кезекте, ауылдық почта байланысының бөлімшелерін дамыту және автоматтандыру арқылы ауылдық жерлерде почта-жинақтау жүйесіне жаңғырту жүргізілетін болады.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Пошталық байланыстың 560 ауылдық бөлімшелерін салу және жаңғырту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байланыстың, оның ішінде ауылдық жерде автоматтандырылған үлесі – 100%.</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"Қазақстан инжиниринг" ҰК" АҚ</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құнның өсімі 74%-ға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құнның өсімін 74%-ға</w:t>
            </w:r>
          </w:p>
          <w:p>
            <w:pPr>
              <w:spacing w:after="20"/>
              <w:ind w:left="20"/>
              <w:jc w:val="both"/>
            </w:pPr>
            <w:r>
              <w:rPr>
                <w:rFonts w:ascii="Times New Roman"/>
                <w:b w:val="false"/>
                <w:i w:val="false"/>
                <w:color w:val="000000"/>
                <w:sz w:val="20"/>
              </w:rPr>
              <w:t>
Өндіріс көлемін 588 млрд. теңгеге дейін ұлғайту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w:t>
            </w:r>
          </w:p>
          <w:p>
            <w:pPr>
              <w:spacing w:after="20"/>
              <w:ind w:left="20"/>
              <w:jc w:val="both"/>
            </w:pPr>
            <w:r>
              <w:rPr>
                <w:rFonts w:ascii="Times New Roman"/>
                <w:b w:val="false"/>
                <w:i w:val="false"/>
                <w:color w:val="000000"/>
                <w:sz w:val="20"/>
              </w:rPr>
              <w:t>
Компания тобы бойынша Арнайы өнімді және қос мақсаттағы өнімдерді сату көлемі – 95,2 млрд. теңге</w:t>
            </w:r>
          </w:p>
          <w:p>
            <w:pPr>
              <w:spacing w:after="20"/>
              <w:ind w:left="20"/>
              <w:jc w:val="both"/>
            </w:pPr>
            <w:r>
              <w:rPr>
                <w:rFonts w:ascii="Times New Roman"/>
                <w:b w:val="false"/>
                <w:i w:val="false"/>
                <w:color w:val="000000"/>
                <w:sz w:val="20"/>
              </w:rPr>
              <w:t>
Компания тобы бойынша азаматтық мақсаттағы өндіріс көлемі – 80,2 млрд. теңге</w:t>
            </w:r>
          </w:p>
          <w:p>
            <w:pPr>
              <w:spacing w:after="20"/>
              <w:ind w:left="20"/>
              <w:jc w:val="both"/>
            </w:pPr>
            <w:r>
              <w:rPr>
                <w:rFonts w:ascii="Times New Roman"/>
                <w:b w:val="false"/>
                <w:i w:val="false"/>
                <w:color w:val="000000"/>
                <w:sz w:val="20"/>
              </w:rPr>
              <w:t>
Азаматтық мақсаттағы өнімді сату көлемі - 42,5 млрд. теңге, Арнайы өнімді және қос мақсаттағы өнімдерді сату көлемі – 40,05 млрд. теңге,</w:t>
            </w:r>
          </w:p>
          <w:p>
            <w:pPr>
              <w:spacing w:after="20"/>
              <w:ind w:left="20"/>
              <w:jc w:val="both"/>
            </w:pPr>
            <w:r>
              <w:rPr>
                <w:rFonts w:ascii="Times New Roman"/>
                <w:b w:val="false"/>
                <w:i w:val="false"/>
                <w:color w:val="000000"/>
                <w:sz w:val="20"/>
              </w:rPr>
              <w:t>
Сервистік қызметтер көлемі (инжиниринг) – 13 млрд. теңге.</w:t>
            </w:r>
          </w:p>
          <w:p>
            <w:pPr>
              <w:spacing w:after="20"/>
              <w:ind w:left="20"/>
              <w:jc w:val="both"/>
            </w:pPr>
            <w:r>
              <w:rPr>
                <w:rFonts w:ascii="Times New Roman"/>
                <w:b w:val="false"/>
                <w:i w:val="false"/>
                <w:color w:val="000000"/>
                <w:sz w:val="20"/>
              </w:rPr>
              <w:t>
Увеличение доли экспорта в общем объеме реализованной продукции до 16% по сравнению с 8% в 2011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Саладағы еңбек өнімділігін жылына 52 мың АҚШ долларына дейін ұлғайту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Саладағы еңбек өнімділігін жылына бір адамға 7 592 мың теңгеге дейін ұлғайту.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13,3 млн. теңге/адамға дейін немесе 2010 жылмен салыстырғанда 4 есе ұлғайту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қорғаныс тапсырысы 80%-ға отандық өндіріспен қамтамасыз етілді</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инжиниринг" ҰК" АҚ үлесін Қазақстанның машина жасауының жалпы көлемінде 2010 жылғы 11%-бен салыстырғанда 30%-ға дейін ұлғайту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Ромпетрол есепке ала отырып</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Балқаш ЖЭС бойынша деректер енгізілмеген, осыған байланысты, бұл стратегиялық инвесторлардың акциялар пакетінің 75%-ын іске асыру жоспарланып отыр. Ертіс каскад СЭС бойынша деректер осы активтердің концессияда болғандықтан енгізілмеген.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"Самұрық-Қазына" ұлттық әл-ауқат қоры"</w:t>
            </w:r>
            <w:r>
              <w:br/>
            </w:r>
            <w:r>
              <w:rPr>
                <w:rFonts w:ascii="Times New Roman"/>
                <w:b w:val="false"/>
                <w:i w:val="false"/>
                <w:color w:val="000000"/>
                <w:sz w:val="20"/>
              </w:rPr>
              <w:t>акционерлік қоғамының 2012 - 2022 жылдарға</w:t>
            </w:r>
            <w:r>
              <w:br/>
            </w:r>
            <w:r>
              <w:rPr>
                <w:rFonts w:ascii="Times New Roman"/>
                <w:b w:val="false"/>
                <w:i w:val="false"/>
                <w:color w:val="000000"/>
                <w:sz w:val="20"/>
              </w:rPr>
              <w:t>арналған даму стратегиясына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6-қосымшаға өзгеріс енгізілді - ҚР Үкіметінің 25.05.2013 </w:t>
      </w:r>
      <w:r>
        <w:rPr>
          <w:rFonts w:ascii="Times New Roman"/>
          <w:b w:val="false"/>
          <w:i w:val="false"/>
          <w:color w:val="ff0000"/>
          <w:sz w:val="28"/>
        </w:rPr>
        <w:t>N 516</w:t>
      </w:r>
      <w:r>
        <w:rPr>
          <w:rFonts w:ascii="Times New Roman"/>
          <w:b w:val="false"/>
          <w:i w:val="false"/>
          <w:color w:val="ff0000"/>
          <w:sz w:val="28"/>
        </w:rPr>
        <w:t xml:space="preserve"> қаулысымен.</w:t>
      </w:r>
    </w:p>
    <w:bookmarkStart w:name="z346" w:id="337"/>
    <w:p>
      <w:pPr>
        <w:spacing w:after="0"/>
        <w:ind w:left="0"/>
        <w:jc w:val="left"/>
      </w:pPr>
      <w:r>
        <w:rPr>
          <w:rFonts w:ascii="Times New Roman"/>
          <w:b/>
          <w:i w:val="false"/>
          <w:color w:val="000000"/>
        </w:rPr>
        <w:t xml:space="preserve">  Даму институттары арқылы экономиканы ынталандыру</w:t>
      </w:r>
    </w:p>
    <w:bookmarkEnd w:id="337"/>
    <w:bookmarkStart w:name="z347" w:id="338"/>
    <w:p>
      <w:pPr>
        <w:spacing w:after="0"/>
        <w:ind w:left="0"/>
        <w:jc w:val="both"/>
      </w:pPr>
      <w:r>
        <w:rPr>
          <w:rFonts w:ascii="Times New Roman"/>
          <w:b w:val="false"/>
          <w:i w:val="false"/>
          <w:color w:val="000000"/>
          <w:sz w:val="28"/>
        </w:rPr>
        <w:t>
      Даму институттары ұлттық экономиканы жаңғырту және әртараптандырудың негізгі құралдары ретінде қызметін жалғастыратын болады.</w:t>
      </w:r>
    </w:p>
    <w:bookmarkEnd w:id="338"/>
    <w:bookmarkStart w:name="z348" w:id="339"/>
    <w:p>
      <w:pPr>
        <w:spacing w:after="0"/>
        <w:ind w:left="0"/>
        <w:jc w:val="both"/>
      </w:pPr>
      <w:r>
        <w:rPr>
          <w:rFonts w:ascii="Times New Roman"/>
          <w:b w:val="false"/>
          <w:i w:val="false"/>
          <w:color w:val="000000"/>
          <w:sz w:val="28"/>
        </w:rPr>
        <w:t>
      Орта мерзімді кезеңде даму институттарының қызметі мыналарға:</w:t>
      </w:r>
    </w:p>
    <w:bookmarkEnd w:id="339"/>
    <w:bookmarkStart w:name="z349" w:id="340"/>
    <w:p>
      <w:pPr>
        <w:spacing w:after="0"/>
        <w:ind w:left="0"/>
        <w:jc w:val="both"/>
      </w:pPr>
      <w:r>
        <w:rPr>
          <w:rFonts w:ascii="Times New Roman"/>
          <w:b w:val="false"/>
          <w:i w:val="false"/>
          <w:color w:val="000000"/>
          <w:sz w:val="28"/>
        </w:rPr>
        <w:t>
      1. Экономиканың басымды секторларында, сондай-ақ шағын және орта бизнес секторында (бұдан әрі – ШОБ), оның ішінде "Бизнестің жол картасы 2020", "Өнімділік 2020" мемлекеттік бағдарламаларына қатысу жолымен ірі өнеркәсіптік және инфрақұрылымдық кәсіпорындардың экономикалық белсенділігін қолдауға және қалпына келтіруге.</w:t>
      </w:r>
    </w:p>
    <w:bookmarkEnd w:id="340"/>
    <w:bookmarkStart w:name="z350" w:id="341"/>
    <w:p>
      <w:pPr>
        <w:spacing w:after="0"/>
        <w:ind w:left="0"/>
        <w:jc w:val="both"/>
      </w:pPr>
      <w:r>
        <w:rPr>
          <w:rFonts w:ascii="Times New Roman"/>
          <w:b w:val="false"/>
          <w:i w:val="false"/>
          <w:color w:val="000000"/>
          <w:sz w:val="28"/>
        </w:rPr>
        <w:t>
      2. Қор тобына кіретін компаниялардың стратегиялық жобаларын және ҮИИДМБ шеңберінде іске асырылатын инвестициялық жобаларды белсенді қаржыландыруға бағытталатын болады.</w:t>
      </w:r>
    </w:p>
    <w:bookmarkEnd w:id="341"/>
    <w:bookmarkStart w:name="z351" w:id="342"/>
    <w:p>
      <w:pPr>
        <w:spacing w:after="0"/>
        <w:ind w:left="0"/>
        <w:jc w:val="both"/>
      </w:pPr>
      <w:r>
        <w:rPr>
          <w:rFonts w:ascii="Times New Roman"/>
          <w:b w:val="false"/>
          <w:i w:val="false"/>
          <w:color w:val="000000"/>
          <w:sz w:val="28"/>
        </w:rPr>
        <w:t>
      Ұзақ мерзімді кезеңде, 2022 жылға қарай даму институттары өз күштерін:</w:t>
      </w:r>
    </w:p>
    <w:bookmarkEnd w:id="342"/>
    <w:bookmarkStart w:name="z352" w:id="343"/>
    <w:p>
      <w:pPr>
        <w:spacing w:after="0"/>
        <w:ind w:left="0"/>
        <w:jc w:val="both"/>
      </w:pPr>
      <w:r>
        <w:rPr>
          <w:rFonts w:ascii="Times New Roman"/>
          <w:b w:val="false"/>
          <w:i w:val="false"/>
          <w:color w:val="000000"/>
          <w:sz w:val="28"/>
        </w:rPr>
        <w:t>
      1. Инвестициялық жобаларды кешенді іске асыру мақсатында пайдаланылатын құралдар спектрін кеңейтуге.</w:t>
      </w:r>
    </w:p>
    <w:bookmarkEnd w:id="343"/>
    <w:bookmarkStart w:name="z353" w:id="344"/>
    <w:p>
      <w:pPr>
        <w:spacing w:after="0"/>
        <w:ind w:left="0"/>
        <w:jc w:val="both"/>
      </w:pPr>
      <w:r>
        <w:rPr>
          <w:rFonts w:ascii="Times New Roman"/>
          <w:b w:val="false"/>
          <w:i w:val="false"/>
          <w:color w:val="000000"/>
          <w:sz w:val="28"/>
        </w:rPr>
        <w:t>
      2. Жобаларды, бәрінен бұрын мемлекеттік бағдарламалар шеңберінде инвестициялық жобаларды дайындау және құрылымдау жөніндегі функцияларды күшейтуге.</w:t>
      </w:r>
    </w:p>
    <w:bookmarkEnd w:id="344"/>
    <w:bookmarkStart w:name="z354" w:id="345"/>
    <w:p>
      <w:pPr>
        <w:spacing w:after="0"/>
        <w:ind w:left="0"/>
        <w:jc w:val="both"/>
      </w:pPr>
      <w:r>
        <w:rPr>
          <w:rFonts w:ascii="Times New Roman"/>
          <w:b w:val="false"/>
          <w:i w:val="false"/>
          <w:color w:val="000000"/>
          <w:sz w:val="28"/>
        </w:rPr>
        <w:t>
      3. Жобалық қаржыландыру және мемлекеттік-жеке меншік әріптестікті одан әрі дамытуға жұмсайды.</w:t>
      </w:r>
    </w:p>
    <w:bookmarkEnd w:id="345"/>
    <w:bookmarkStart w:name="z355" w:id="346"/>
    <w:p>
      <w:pPr>
        <w:spacing w:after="0"/>
        <w:ind w:left="0"/>
        <w:jc w:val="both"/>
      </w:pPr>
      <w:r>
        <w:rPr>
          <w:rFonts w:ascii="Times New Roman"/>
          <w:b w:val="false"/>
          <w:i w:val="false"/>
          <w:color w:val="000000"/>
          <w:sz w:val="28"/>
        </w:rPr>
        <w:t>
      Экономиканы жаңғырту және әртараптандыру мәселелеріне белсенді қатысу мақсатында Қор даму институттарымен бірлесіп мынадай негізгі міндеттерді шешуі қажет:</w:t>
      </w:r>
    </w:p>
    <w:bookmarkEnd w:id="346"/>
    <w:bookmarkStart w:name="z356" w:id="347"/>
    <w:p>
      <w:pPr>
        <w:spacing w:after="0"/>
        <w:ind w:left="0"/>
        <w:jc w:val="both"/>
      </w:pPr>
      <w:r>
        <w:rPr>
          <w:rFonts w:ascii="Times New Roman"/>
          <w:b w:val="false"/>
          <w:i w:val="false"/>
          <w:color w:val="000000"/>
          <w:sz w:val="28"/>
        </w:rPr>
        <w:t>
      1. Қолда бар активтер сапасын жақсарту ("ҚДБ" АҚ, "ҚИК" АҚ).</w:t>
      </w:r>
    </w:p>
    <w:bookmarkEnd w:id="347"/>
    <w:bookmarkStart w:name="z357" w:id="348"/>
    <w:p>
      <w:pPr>
        <w:spacing w:after="0"/>
        <w:ind w:left="0"/>
        <w:jc w:val="both"/>
      </w:pPr>
      <w:r>
        <w:rPr>
          <w:rFonts w:ascii="Times New Roman"/>
          <w:b w:val="false"/>
          <w:i w:val="false"/>
          <w:color w:val="000000"/>
          <w:sz w:val="28"/>
        </w:rPr>
        <w:t xml:space="preserve">
      2. Экономиканың басымды салаларында қаржыландыруға арналған жаңа жобаларды белсендірек іздеу және мемлекеттік бағдарламаларды </w:t>
      </w:r>
    </w:p>
    <w:bookmarkEnd w:id="348"/>
    <w:bookmarkStart w:name="z358" w:id="349"/>
    <w:p>
      <w:pPr>
        <w:spacing w:after="0"/>
        <w:ind w:left="0"/>
        <w:jc w:val="both"/>
      </w:pPr>
      <w:r>
        <w:rPr>
          <w:rFonts w:ascii="Times New Roman"/>
          <w:b w:val="false"/>
          <w:i w:val="false"/>
          <w:color w:val="000000"/>
          <w:sz w:val="28"/>
        </w:rPr>
        <w:t>
      (ҮИИДМБ) іске асыруға белсенді қатысу ("ҚДБ" АҚ, "ҚКМ" АҚ, "ҚЭГ" АҚ);</w:t>
      </w:r>
    </w:p>
    <w:bookmarkEnd w:id="349"/>
    <w:bookmarkStart w:name="z359" w:id="350"/>
    <w:p>
      <w:pPr>
        <w:spacing w:after="0"/>
        <w:ind w:left="0"/>
        <w:jc w:val="both"/>
      </w:pPr>
      <w:r>
        <w:rPr>
          <w:rFonts w:ascii="Times New Roman"/>
          <w:b w:val="false"/>
          <w:i w:val="false"/>
          <w:color w:val="000000"/>
          <w:sz w:val="28"/>
        </w:rPr>
        <w:t>
      3. Халықты жұмыспен қамтуды және өңірлік дамытуды ұлғайту жолымен шағын және орта бизнесті дамыту жөніндегі мемлекеттік бағдарламалардың іске асырылу тиімділігін арттыру ("Даму" КДҚ" АҚ).</w:t>
      </w:r>
    </w:p>
    <w:bookmarkEnd w:id="350"/>
    <w:bookmarkStart w:name="z360" w:id="351"/>
    <w:p>
      <w:pPr>
        <w:spacing w:after="0"/>
        <w:ind w:left="0"/>
        <w:jc w:val="both"/>
      </w:pPr>
      <w:r>
        <w:rPr>
          <w:rFonts w:ascii="Times New Roman"/>
          <w:b w:val="false"/>
          <w:i w:val="false"/>
          <w:color w:val="000000"/>
          <w:sz w:val="28"/>
        </w:rPr>
        <w:t>
      4. Мемлекеттік бағдарламаларды іске асыру кезінде даму институттары арасында ең жоғарғы синергияны қамтамасыз ету.</w:t>
      </w:r>
    </w:p>
    <w:bookmarkEnd w:id="351"/>
    <w:bookmarkStart w:name="z361" w:id="352"/>
    <w:p>
      <w:pPr>
        <w:spacing w:after="0"/>
        <w:ind w:left="0"/>
        <w:jc w:val="both"/>
      </w:pPr>
      <w:r>
        <w:rPr>
          <w:rFonts w:ascii="Times New Roman"/>
          <w:b w:val="false"/>
          <w:i w:val="false"/>
          <w:color w:val="000000"/>
          <w:sz w:val="28"/>
        </w:rPr>
        <w:t>
      Қор ҮИИДМБ және "Бизнестің жол картасы 2020" қоса алғанда, мемлекеттік бағдарламаларды іске асыруда орта мерзімді кезеңде компаниялар қызметінің негізгі көрсеткіштерін қою және бағалау жолымен даму институттарының қатысу нәтижелілігін ынталандыратын болады.</w:t>
      </w:r>
    </w:p>
    <w:bookmarkEnd w:id="352"/>
    <w:bookmarkStart w:name="z362" w:id="353"/>
    <w:p>
      <w:pPr>
        <w:spacing w:after="0"/>
        <w:ind w:left="0"/>
        <w:jc w:val="both"/>
      </w:pPr>
      <w:r>
        <w:rPr>
          <w:rFonts w:ascii="Times New Roman"/>
          <w:b w:val="false"/>
          <w:i w:val="false"/>
          <w:color w:val="000000"/>
          <w:sz w:val="28"/>
        </w:rPr>
        <w:t>
      Даму институттарының қызметі жеке меншік сектор үшін жеткілікті тартымды емес экономиканың салаларында мемлекет саясатын қолдауға бағытталатындықтан, даму институттары Қормен бірлесіп мемлекет тарапынан құқықтық және қаржылық тетіктерді әзірлейтін болады.</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"Самұрық-Қазына" ұлттық әл-ауқат қоры"</w:t>
            </w:r>
            <w:r>
              <w:br/>
            </w:r>
            <w:r>
              <w:rPr>
                <w:rFonts w:ascii="Times New Roman"/>
                <w:b w:val="false"/>
                <w:i w:val="false"/>
                <w:color w:val="000000"/>
                <w:sz w:val="20"/>
              </w:rPr>
              <w:t>акционерлік қоғамының 2012 - 2022 жылдарға</w:t>
            </w:r>
            <w:r>
              <w:br/>
            </w:r>
            <w:r>
              <w:rPr>
                <w:rFonts w:ascii="Times New Roman"/>
                <w:b w:val="false"/>
                <w:i w:val="false"/>
                <w:color w:val="000000"/>
                <w:sz w:val="20"/>
              </w:rPr>
              <w:t>арналған даму стратегиясына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7-қосымшаға өзгеріс енгізілді - ҚР Үкіметінің 25.05.2013 </w:t>
      </w:r>
      <w:r>
        <w:rPr>
          <w:rFonts w:ascii="Times New Roman"/>
          <w:b w:val="false"/>
          <w:i w:val="false"/>
          <w:color w:val="ff0000"/>
          <w:sz w:val="28"/>
        </w:rPr>
        <w:t>N 516</w:t>
      </w:r>
      <w:r>
        <w:rPr>
          <w:rFonts w:ascii="Times New Roman"/>
          <w:b w:val="false"/>
          <w:i w:val="false"/>
          <w:color w:val="ff0000"/>
          <w:sz w:val="28"/>
        </w:rPr>
        <w:t xml:space="preserve"> қаулысымен.</w:t>
      </w:r>
    </w:p>
    <w:bookmarkStart w:name="z394" w:id="354"/>
    <w:p>
      <w:pPr>
        <w:spacing w:after="0"/>
        <w:ind w:left="0"/>
        <w:jc w:val="left"/>
      </w:pPr>
      <w:r>
        <w:rPr>
          <w:rFonts w:ascii="Times New Roman"/>
          <w:b/>
          <w:i w:val="false"/>
          <w:color w:val="000000"/>
        </w:rPr>
        <w:t xml:space="preserve">  Бенчмаркинг</w:t>
      </w:r>
    </w:p>
    <w:bookmarkEnd w:id="354"/>
    <w:bookmarkStart w:name="z395" w:id="355"/>
    <w:p>
      <w:pPr>
        <w:spacing w:after="0"/>
        <w:ind w:left="0"/>
        <w:jc w:val="both"/>
      </w:pPr>
      <w:r>
        <w:rPr>
          <w:rFonts w:ascii="Times New Roman"/>
          <w:b w:val="false"/>
          <w:i w:val="false"/>
          <w:color w:val="000000"/>
          <w:sz w:val="28"/>
        </w:rPr>
        <w:t>
      "ҚазМұнайГаз" ҰК" АҚ</w:t>
      </w:r>
    </w:p>
    <w:bookmarkEnd w:id="355"/>
    <w:bookmarkStart w:name="z396" w:id="356"/>
    <w:p>
      <w:pPr>
        <w:spacing w:after="0"/>
        <w:ind w:left="0"/>
        <w:jc w:val="both"/>
      </w:pPr>
      <w:r>
        <w:rPr>
          <w:rFonts w:ascii="Times New Roman"/>
          <w:b w:val="false"/>
          <w:i w:val="false"/>
          <w:color w:val="000000"/>
          <w:sz w:val="28"/>
        </w:rPr>
        <w:t>
      "ҚазМұнайГаз" ҰК" АҚ-ның 2022 жылға қарай пайымы – әлемнің аса ірі 30 мұнай-газ компанияларының қатарына енген, өндірістік қызмет қауіпсіздігінің ең жоғары стандарттарына сәйкес келетін, тиімділігі жоғары және бәсекеге қабілетті ықпалдастырылған мұнай-газ компаниясы.</w:t>
      </w:r>
    </w:p>
    <w:bookmarkEnd w:id="356"/>
    <w:bookmarkStart w:name="z397" w:id="357"/>
    <w:p>
      <w:pPr>
        <w:spacing w:after="0"/>
        <w:ind w:left="0"/>
        <w:jc w:val="both"/>
      </w:pPr>
      <w:r>
        <w:rPr>
          <w:rFonts w:ascii="Times New Roman"/>
          <w:b w:val="false"/>
          <w:i w:val="false"/>
          <w:color w:val="000000"/>
          <w:sz w:val="28"/>
        </w:rPr>
        <w:t>
      Қазіргі уақытта "ҚазМұнайГаз" ҰК" АҚ (бұдан әрі – "ҚМГ" АҚ) әлемнің аса ірі 50 мұнай-газ компанияларының қатарына енеді. Айталық, 2012 жылдың басында мұнайдың алынатын дәлелденген қоры бойынша компания 25-27-орында тұр, мұнай өндіру көлемі бойынша 2011 жылдың қорытындысы бойынша 35-39-орында, мұнай өңдеу көлемі бойынша 2011 жылдың қорытындысы бойынша 40-42-орында, газ қоры және өндіру көлемдерінің көрсеткіштері бойынша – 70-орыннан төмен тұр. ROACE, EBITDA margin және еңбек өнімділігі көрсеткіштерін қоса алғанда, экономикалық тиімділік көрсеткіштері бойынша "ҚМГ" АҚ басқа да деңгейлес-ықпалдастырылған компаниялардың тиісті мәндері ауқымының шегінде орналасқан.</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2"/>
        <w:gridCol w:w="642"/>
        <w:gridCol w:w="1064"/>
        <w:gridCol w:w="1211"/>
        <w:gridCol w:w="1456"/>
        <w:gridCol w:w="1277"/>
        <w:gridCol w:w="1098"/>
        <w:gridCol w:w="1613"/>
        <w:gridCol w:w="1067"/>
      </w:tblGrid>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(2011 ж.)</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АҚ</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CNPC</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Sinopec</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Repsol</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OMV</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TNK-BP</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Газөнеркәсіпмұнай</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ROACE</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margin</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өнімділігі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r>
              <w:rPr>
                <w:rFonts w:ascii="Times New Roman"/>
                <w:b w:val="false"/>
                <w:i w:val="false"/>
                <w:color w:val="000000"/>
                <w:vertAlign w:val="superscript"/>
              </w:rPr>
              <w:t>1</w:t>
            </w:r>
            <w:r>
              <w:rPr>
                <w:rFonts w:ascii="Times New Roman"/>
                <w:b w:val="false"/>
                <w:i w:val="false"/>
                <w:color w:val="000000"/>
                <w:sz w:val="20"/>
              </w:rPr>
              <w:t>/адам</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 бойынша еңбек өнімділігі, тонна/адам</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адам</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w:t>
            </w:r>
          </w:p>
        </w:tc>
      </w:tr>
    </w:tbl>
    <w:p>
      <w:pPr>
        <w:spacing w:after="0"/>
        <w:ind w:left="0"/>
        <w:jc w:val="left"/>
      </w:pPr>
      <w:r>
        <w:br/>
      </w:r>
      <w:r>
        <w:rPr>
          <w:rFonts w:ascii="Times New Roman"/>
          <w:b w:val="false"/>
          <w:i w:val="false"/>
          <w:color w:val="000000"/>
          <w:sz w:val="28"/>
        </w:rPr>
        <w:t>
</w:t>
      </w:r>
    </w:p>
    <w:bookmarkStart w:name="z398" w:id="358"/>
    <w:p>
      <w:pPr>
        <w:spacing w:after="0"/>
        <w:ind w:left="0"/>
        <w:jc w:val="both"/>
      </w:pPr>
      <w:r>
        <w:rPr>
          <w:rFonts w:ascii="Times New Roman"/>
          <w:b w:val="false"/>
          <w:i w:val="false"/>
          <w:color w:val="000000"/>
          <w:sz w:val="28"/>
        </w:rPr>
        <w:t>
      "ҚМГ" АҚ 2022 жылға қарай мына көрсеткіштер бойынша әлемнің аса ірі отыз мұнай-газ компанияларының қатарына кіру ниеті бар: әлемнің деңгейлес-ықпалдастырылған мұнай-газ компаниялары арасында мұнай қоры – шамамен 16-орын (1400 млн. тоннадан астам); мұнай өндіру көлемі – 29-орын (жылына 35,4 млн. тоннадан кем емес); мұнай өңдеу көлемі – 37-орын (жылына кемінде 21 млн. тонна).</w:t>
      </w:r>
    </w:p>
    <w:bookmarkEnd w:id="358"/>
    <w:bookmarkStart w:name="z399" w:id="359"/>
    <w:p>
      <w:pPr>
        <w:spacing w:after="0"/>
        <w:ind w:left="0"/>
        <w:jc w:val="both"/>
      </w:pPr>
      <w:r>
        <w:rPr>
          <w:rFonts w:ascii="Times New Roman"/>
          <w:b w:val="false"/>
          <w:i w:val="false"/>
          <w:color w:val="000000"/>
          <w:sz w:val="28"/>
        </w:rPr>
        <w:t>
      Басқа да деңгейлес-ықпалдастырылған компаниялардың тиісті мәндері ауқымының шегінде экономикалық тиімділік көрсеткіштері бойынша: ROACE – 15%-дан кем емес, EBITDA margin – 18%-дан кем емес, бұл ретте еңбек өнімділігін 50 млн. теңге/адамға және мұнай өндіру бойынша еңбек өнімділігін 850 тонна/адамға дейін ұлғайта отырып.</w:t>
      </w:r>
    </w:p>
    <w:bookmarkEnd w:id="359"/>
    <w:bookmarkStart w:name="z400" w:id="360"/>
    <w:p>
      <w:pPr>
        <w:spacing w:after="0"/>
        <w:ind w:left="0"/>
        <w:jc w:val="both"/>
      </w:pPr>
      <w:r>
        <w:rPr>
          <w:rFonts w:ascii="Times New Roman"/>
          <w:b w:val="false"/>
          <w:i w:val="false"/>
          <w:color w:val="000000"/>
          <w:sz w:val="28"/>
        </w:rPr>
        <w:t>
      "Қазақстан темір жолы" ҰК" АҚ</w:t>
      </w:r>
    </w:p>
    <w:bookmarkEnd w:id="360"/>
    <w:bookmarkStart w:name="z401" w:id="361"/>
    <w:p>
      <w:pPr>
        <w:spacing w:after="0"/>
        <w:ind w:left="0"/>
        <w:jc w:val="both"/>
      </w:pPr>
      <w:r>
        <w:rPr>
          <w:rFonts w:ascii="Times New Roman"/>
          <w:b w:val="false"/>
          <w:i w:val="false"/>
          <w:color w:val="000000"/>
          <w:sz w:val="28"/>
        </w:rPr>
        <w:t>
      "Қазақстан темір жолы" ҰК" АҚ-ның 2022 жылға қарай пайымы – бизнесті жүргізудің таңдаулы әлемдік практикасына сай және жалғыз акционердің талаптарына сәйкес келетін тиімділігі жоғары ұлттық тасымалдау корпорациясы. Бұл ретте "ҚТЖ" ҰК" АҚ экономиканың орнықты дамуының барабар көліктік негізін қамтамасыз етеді және жүктерді, жолаушыларды тасымалдау және магистралды теміржол желісі қызметтерін көрсету бойынша сапалы және бәсекеге қабілетті көліктік-логистикалық қызметтер ұсыну арқылы акционер, тұтынушылар мен қоғам үшін құндылықтар жасайды.</w:t>
      </w:r>
    </w:p>
    <w:bookmarkEnd w:id="361"/>
    <w:bookmarkStart w:name="z402" w:id="362"/>
    <w:p>
      <w:pPr>
        <w:spacing w:after="0"/>
        <w:ind w:left="0"/>
        <w:jc w:val="both"/>
      </w:pPr>
      <w:r>
        <w:rPr>
          <w:rFonts w:ascii="Times New Roman"/>
          <w:b w:val="false"/>
          <w:i w:val="false"/>
          <w:color w:val="000000"/>
          <w:sz w:val="28"/>
        </w:rPr>
        <w:t>
      "ҚТЖ" ҰК" АҚ қызметінің өндірістік және қаржылық көрсеткіштерін көшбасшы бес теміржол компанияларымен - Union Pacific (АҚШ), Canadian National (Канада), SNCF (Франция), Deutsche Bahn (Германия) және "Ресей темір жолы" ААҚ (Ресей) – салыстырып талдау, кірістері көрсеткіштерінің салыстырмалы түрде төмен болуы (пайда және EBITDA), негізгі құралдардың елеулі тозуы кезінде компания ROE көрсеткіші бойынша бесінші ұстанымда, EBITDA margin көрсеткіші бойынша төртінші орында, бұл ретте тасымалдаудың елеулі аз көлемін орындайтын SNCF және DeutscheBahn озық болып отыр.</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4"/>
        <w:gridCol w:w="412"/>
        <w:gridCol w:w="885"/>
        <w:gridCol w:w="1977"/>
        <w:gridCol w:w="2626"/>
        <w:gridCol w:w="1051"/>
        <w:gridCol w:w="2079"/>
        <w:gridCol w:w="886"/>
      </w:tblGrid>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(2010 ж.)</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Қазақстан</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Union Pacific</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Canadian National</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SNCF</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DeutscheBahn</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РТЖ</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ROE</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margin</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өнімділігі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 адам</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58 154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55 522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6 321</w:t>
            </w:r>
          </w:p>
        </w:tc>
      </w:tr>
    </w:tbl>
    <w:p>
      <w:pPr>
        <w:spacing w:after="0"/>
        <w:ind w:left="0"/>
        <w:jc w:val="left"/>
      </w:pPr>
      <w:r>
        <w:br/>
      </w:r>
      <w:r>
        <w:rPr>
          <w:rFonts w:ascii="Times New Roman"/>
          <w:b w:val="false"/>
          <w:i w:val="false"/>
          <w:color w:val="000000"/>
          <w:sz w:val="28"/>
        </w:rPr>
        <w:t>
</w:t>
      </w:r>
    </w:p>
    <w:bookmarkStart w:name="z403" w:id="363"/>
    <w:p>
      <w:pPr>
        <w:spacing w:after="0"/>
        <w:ind w:left="0"/>
        <w:jc w:val="both"/>
      </w:pPr>
      <w:r>
        <w:rPr>
          <w:rFonts w:ascii="Times New Roman"/>
          <w:b w:val="false"/>
          <w:i w:val="false"/>
          <w:color w:val="000000"/>
          <w:sz w:val="28"/>
        </w:rPr>
        <w:t>
      Осы фактіге оларда компания жұмыс істейтін реттелетін орта елеулі ықпалын тигізеді, бұл ретте қызметтерді ұсыну салыстырмалы түрдегі төмен операциялық шығындар кезінде жүзеге асырылуда. Алайда бұл персоналдың еңбекақы деңгейіне және инфрақұрылым мен жылжымалы құрамның лимиттелетін техникалық параметрлері есебінен (жылдамдық, сенімділік, жылжымалы құрамды тиімді пайдалану және т.б.) зиян келтіре отырып жасалуда.</w:t>
      </w:r>
    </w:p>
    <w:bookmarkEnd w:id="363"/>
    <w:bookmarkStart w:name="z404" w:id="364"/>
    <w:p>
      <w:pPr>
        <w:spacing w:after="0"/>
        <w:ind w:left="0"/>
        <w:jc w:val="both"/>
      </w:pPr>
      <w:r>
        <w:rPr>
          <w:rFonts w:ascii="Times New Roman"/>
          <w:b w:val="false"/>
          <w:i w:val="false"/>
          <w:color w:val="000000"/>
          <w:sz w:val="28"/>
        </w:rPr>
        <w:t>
      "ҚТЖ" ҰК" АҚ дамуының өршіл пайымына қол жеткізу мақсатында тасымалдау үдерісінің өзегін құрайтын, құрылымында бизнес бірліктер бар деңгейлес ықпалдастырылған тасымалдау холдингі түрінде көзделіп отыр. "ҚТЖ" ҰК" АҚ-ға тиесілі акциялар пакетін және қатысу үлестерін құру, тарату, қосу және сату арқылы қоржын активтерін қайта құрылымдау қорытындылары бойынша тасымалдаушыларға теміржол құрылымына қол жеткізуді ұсыну бойынша, сондай-ақ жүк және жолаушылар тасымалы бойынша қызмет көрсететін жеке еншілес ұйымдар құрылатын болады.</w:t>
      </w:r>
    </w:p>
    <w:bookmarkEnd w:id="364"/>
    <w:bookmarkStart w:name="z405" w:id="365"/>
    <w:p>
      <w:pPr>
        <w:spacing w:after="0"/>
        <w:ind w:left="0"/>
        <w:jc w:val="both"/>
      </w:pPr>
      <w:r>
        <w:rPr>
          <w:rFonts w:ascii="Times New Roman"/>
          <w:b w:val="false"/>
          <w:i w:val="false"/>
          <w:color w:val="000000"/>
          <w:sz w:val="28"/>
        </w:rPr>
        <w:t>
      "ҚТЖ" ҰК" АҚ 2022 жылға қарай озық теміржол компанияларына жақындау және 2022 жылы келесі мақсатты көрсеткіштерге қол жеткізу міндетін қойып отыр: ROE – 14,2%, ROACE –14,72% кем емес, EBIDTA margin – 39,55% кем емес, еңбек өнімділігі - 13 433 мың теңге/адам.</w:t>
      </w:r>
    </w:p>
    <w:bookmarkEnd w:id="365"/>
    <w:bookmarkStart w:name="z406" w:id="366"/>
    <w:p>
      <w:pPr>
        <w:spacing w:after="0"/>
        <w:ind w:left="0"/>
        <w:jc w:val="both"/>
      </w:pPr>
      <w:r>
        <w:rPr>
          <w:rFonts w:ascii="Times New Roman"/>
          <w:b w:val="false"/>
          <w:i w:val="false"/>
          <w:color w:val="000000"/>
          <w:sz w:val="28"/>
        </w:rPr>
        <w:t>
      "KEGOC" АҚ</w:t>
      </w:r>
    </w:p>
    <w:bookmarkEnd w:id="366"/>
    <w:bookmarkStart w:name="z407" w:id="367"/>
    <w:p>
      <w:pPr>
        <w:spacing w:after="0"/>
        <w:ind w:left="0"/>
        <w:jc w:val="both"/>
      </w:pPr>
      <w:r>
        <w:rPr>
          <w:rFonts w:ascii="Times New Roman"/>
          <w:b w:val="false"/>
          <w:i w:val="false"/>
          <w:color w:val="000000"/>
          <w:sz w:val="28"/>
        </w:rPr>
        <w:t>
      "KEGOC" АҚ-ның 2022 жылға қарай пайымы – әлемдік деңгейдегі компания және өңірлік ауқымда электр-энергетика саласындағы құзырет орталығы.</w:t>
      </w:r>
    </w:p>
    <w:bookmarkEnd w:id="367"/>
    <w:bookmarkStart w:name="z408" w:id="368"/>
    <w:p>
      <w:pPr>
        <w:spacing w:after="0"/>
        <w:ind w:left="0"/>
        <w:jc w:val="both"/>
      </w:pPr>
      <w:r>
        <w:rPr>
          <w:rFonts w:ascii="Times New Roman"/>
          <w:b w:val="false"/>
          <w:i w:val="false"/>
          <w:color w:val="000000"/>
          <w:sz w:val="28"/>
        </w:rPr>
        <w:t>
      "KEGOC" АҚ үшін озық ұқсас компаниялар болып табылатындар ФСК ЕЭС (РФ), RedElйctricadeEspaсa (Испания), Western Power (Австралия),Fingrid OYJ (Финляндия), Terna (Италия).</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356"/>
        <w:gridCol w:w="1415"/>
        <w:gridCol w:w="1028"/>
        <w:gridCol w:w="2436"/>
        <w:gridCol w:w="3013"/>
        <w:gridCol w:w="980"/>
        <w:gridCol w:w="980"/>
      </w:tblGrid>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(2011)</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"KEGOC" АҚ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ФСК ЕЭС (2010)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RedElйctricadeEspaсa</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Western Power Australia</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Fingrid</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Terna</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ROACE</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Margin</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/адам</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175493</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318128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112133</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кВтс/</w:t>
            </w:r>
          </w:p>
          <w:p>
            <w:pPr>
              <w:spacing w:after="20"/>
              <w:ind w:left="20"/>
              <w:jc w:val="both"/>
            </w:pPr>
            <w:r>
              <w:rPr>
                <w:rFonts w:ascii="Times New Roman"/>
                <w:b w:val="false"/>
                <w:i w:val="false"/>
                <w:color w:val="000000"/>
                <w:sz w:val="20"/>
              </w:rPr>
              <w:t>
адам</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жұмысындағы бұзылудың орташа ұзақтығы (SAIDI)</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минут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жұмысындағы бұзылудың орташа жиілігі (SAIFI)</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бұзылу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left"/>
      </w:pPr>
      <w:r>
        <w:br/>
      </w:r>
      <w:r>
        <w:rPr>
          <w:rFonts w:ascii="Times New Roman"/>
          <w:b w:val="false"/>
          <w:i w:val="false"/>
          <w:color w:val="000000"/>
          <w:sz w:val="28"/>
        </w:rPr>
        <w:t>
</w:t>
      </w:r>
    </w:p>
    <w:bookmarkStart w:name="z409" w:id="369"/>
    <w:p>
      <w:pPr>
        <w:spacing w:after="0"/>
        <w:ind w:left="0"/>
        <w:jc w:val="both"/>
      </w:pPr>
      <w:r>
        <w:rPr>
          <w:rFonts w:ascii="Times New Roman"/>
          <w:b w:val="false"/>
          <w:i w:val="false"/>
          <w:color w:val="000000"/>
          <w:sz w:val="28"/>
        </w:rPr>
        <w:t>
      Көрсетілген компаниялардың арасында "KEGOC" АҚ еңбек өнімділігі көрсеткіштері бойынша компаниялардың көпшілігінде пайдалану және жөндеу қызметі жөніндегі қызметтер аутосорсингке шығарылуы себепті ең соңғы орында қалып отыр.</w:t>
      </w:r>
    </w:p>
    <w:bookmarkEnd w:id="369"/>
    <w:bookmarkStart w:name="z410" w:id="370"/>
    <w:p>
      <w:pPr>
        <w:spacing w:after="0"/>
        <w:ind w:left="0"/>
        <w:jc w:val="both"/>
      </w:pPr>
      <w:r>
        <w:rPr>
          <w:rFonts w:ascii="Times New Roman"/>
          <w:b w:val="false"/>
          <w:i w:val="false"/>
          <w:color w:val="000000"/>
          <w:sz w:val="28"/>
        </w:rPr>
        <w:t>
      Өндірістік көрсеткіштер, электр энергиясын жеткізу сенімділігі және диспетчерлендіру бойынша (SAIDI, SAIFI) "KEGOC" АҚ әлемнің таңдаулы электр желілік компанияларымен лайықты бәсекелесе алады. Сонымен бір мезгілде активтердің қатты тозуын және компаниялардың ауқымды инвестицияларын ескере отырып "KEGOC" АҚ салыстырылатын компаниялардың арасында соңғы орындарда қалып отыр. Жүйелі бенчмаркингті қамтамасыз ету үшін 2013-2014 жылдарға "KEGOC" АҚ-ның әлемнің 30-дан астам электр желісі компанияларын біріктіретін ITOMS консорциумына кіруі жоспарланып отыр.</w:t>
      </w:r>
    </w:p>
    <w:bookmarkEnd w:id="370"/>
    <w:bookmarkStart w:name="z411" w:id="371"/>
    <w:p>
      <w:pPr>
        <w:spacing w:after="0"/>
        <w:ind w:left="0"/>
        <w:jc w:val="both"/>
      </w:pPr>
      <w:r>
        <w:rPr>
          <w:rFonts w:ascii="Times New Roman"/>
          <w:b w:val="false"/>
          <w:i w:val="false"/>
          <w:color w:val="000000"/>
          <w:sz w:val="28"/>
        </w:rPr>
        <w:t>
      "KEGOC" АҚ халықарлық ұқсас-компанияларға жақындай түсу және 2022 жылы мынадай мақсатты міндеттерге қол жеткізу міндетін қойып отыр:</w:t>
      </w:r>
    </w:p>
    <w:bookmarkEnd w:id="371"/>
    <w:bookmarkStart w:name="z412" w:id="372"/>
    <w:p>
      <w:pPr>
        <w:spacing w:after="0"/>
        <w:ind w:left="0"/>
        <w:jc w:val="both"/>
      </w:pPr>
      <w:r>
        <w:rPr>
          <w:rFonts w:ascii="Times New Roman"/>
          <w:b w:val="false"/>
          <w:i w:val="false"/>
          <w:color w:val="000000"/>
          <w:sz w:val="28"/>
        </w:rPr>
        <w:t>
      ROACE көрсеткіші бойынша – 5,9%, EBITDA margin– 36,26%, еңбек өнімділігі – 34 024 мың теңге/адам және 10,318 млн. кВтс/адам, SAIDI – жылына 33,5 минут, SAIFI – жылына 0,1 бұзушылық.</w:t>
      </w:r>
    </w:p>
    <w:bookmarkEnd w:id="372"/>
    <w:bookmarkStart w:name="z413" w:id="373"/>
    <w:p>
      <w:pPr>
        <w:spacing w:after="0"/>
        <w:ind w:left="0"/>
        <w:jc w:val="both"/>
      </w:pPr>
      <w:r>
        <w:rPr>
          <w:rFonts w:ascii="Times New Roman"/>
          <w:b w:val="false"/>
          <w:i w:val="false"/>
          <w:color w:val="000000"/>
          <w:sz w:val="28"/>
        </w:rPr>
        <w:t>
      "Самұрық-Энерго" АҚ</w:t>
      </w:r>
    </w:p>
    <w:bookmarkEnd w:id="373"/>
    <w:bookmarkStart w:name="z414" w:id="374"/>
    <w:p>
      <w:pPr>
        <w:spacing w:after="0"/>
        <w:ind w:left="0"/>
        <w:jc w:val="both"/>
      </w:pPr>
      <w:r>
        <w:rPr>
          <w:rFonts w:ascii="Times New Roman"/>
          <w:b w:val="false"/>
          <w:i w:val="false"/>
          <w:color w:val="000000"/>
          <w:sz w:val="28"/>
        </w:rPr>
        <w:t>
      "Самұрық-Энерго" АҚ-ның 2022 жылғы пайымы – ірі әртараптандырылған энергетикалық холдинг, халықаралық энергия теңгеріміне табысты кіріктірілген, өз акционерлері үшін құн жасайтын және Қазақстанның барлық салаларының орнықты дамуын қамтамасыз ететін энергиямен жабдықтаудың тиімділігі жоғары жүйесін қалыптастыруға бағытталған аса ірі әртараптандырылған энергетикалық холдинг.</w:t>
      </w:r>
    </w:p>
    <w:bookmarkEnd w:id="374"/>
    <w:bookmarkStart w:name="z415" w:id="375"/>
    <w:p>
      <w:pPr>
        <w:spacing w:after="0"/>
        <w:ind w:left="0"/>
        <w:jc w:val="both"/>
      </w:pPr>
      <w:r>
        <w:rPr>
          <w:rFonts w:ascii="Times New Roman"/>
          <w:b w:val="false"/>
          <w:i w:val="false"/>
          <w:color w:val="000000"/>
          <w:sz w:val="28"/>
        </w:rPr>
        <w:t>
      "Самұрық-Энерго" АҚ мен бірқатар ұқсас сипаттамалары бар, ұлттық компаниялар және электр энергиясын өндіру мен беру саласында әлемдік көшбасшылар болып табылатын - КЕРСО (Оңтүстік Корея), Vattenfall (Швеция), CEZ Group (Чехия), TransAltaCorporation (Канада), PGE (Польша), ОГК-3 (Ресей) және ДТЭК (Украина) электр энергетикасы секторының шетелдік озық компаниялары болып табылады.</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711"/>
        <w:gridCol w:w="864"/>
        <w:gridCol w:w="1280"/>
        <w:gridCol w:w="1432"/>
        <w:gridCol w:w="1660"/>
        <w:gridCol w:w="1432"/>
        <w:gridCol w:w="864"/>
        <w:gridCol w:w="863"/>
        <w:gridCol w:w="866"/>
      </w:tblGrid>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(2010 ж.)</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 АҚ</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KEP CO</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Vattenfall</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CEZ Group</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TransAlta</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PGE</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ДТЭК</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ОГК-3</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ROACE</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margin</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бойынша еңбек өнімділігі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МВт*с бір қызметкерге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өндіру бойынша еңбек өнімділігі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қызметкерге тонна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кВт*с электр энергиясын өндіруге жұмсалатын шартты отын шығыны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1 кВт*с</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bl>
    <w:p>
      <w:pPr>
        <w:spacing w:after="0"/>
        <w:ind w:left="0"/>
        <w:jc w:val="left"/>
      </w:pPr>
      <w:r>
        <w:br/>
      </w:r>
      <w:r>
        <w:rPr>
          <w:rFonts w:ascii="Times New Roman"/>
          <w:b w:val="false"/>
          <w:i w:val="false"/>
          <w:color w:val="000000"/>
          <w:sz w:val="28"/>
        </w:rPr>
        <w:t>
</w:t>
      </w:r>
    </w:p>
    <w:bookmarkStart w:name="z416" w:id="376"/>
    <w:p>
      <w:pPr>
        <w:spacing w:after="0"/>
        <w:ind w:left="0"/>
        <w:jc w:val="both"/>
      </w:pPr>
      <w:r>
        <w:rPr>
          <w:rFonts w:ascii="Times New Roman"/>
          <w:b w:val="false"/>
          <w:i w:val="false"/>
          <w:color w:val="000000"/>
          <w:sz w:val="28"/>
        </w:rPr>
        <w:t>
      Көрсетілген сегіз компанияның ішінде "Самұрық-Энерго" АҚ көмір өндіру жөніндегі еңбек өнімділігі көрсеткіштері бойынша бойынша 2010 жылдың қорытындысы бойынша Vattenfall, TransAlta және ОГК-3 сияқты көшбасшыларды басып озып екінші орынға шықты (компанияның ауқымын ескергенде осы көрсеткіш әсерлі болып табылады). Электр энергиясын өндіру жөніндегі еңбек өнімділігі көрсеткіштері бойынша компания бойынша ДТЭК және PGE басып озып, алтыншы орынға шықты.</w:t>
      </w:r>
    </w:p>
    <w:bookmarkEnd w:id="376"/>
    <w:bookmarkStart w:name="z417" w:id="377"/>
    <w:p>
      <w:pPr>
        <w:spacing w:after="0"/>
        <w:ind w:left="0"/>
        <w:jc w:val="both"/>
      </w:pPr>
      <w:r>
        <w:rPr>
          <w:rFonts w:ascii="Times New Roman"/>
          <w:b w:val="false"/>
          <w:i w:val="false"/>
          <w:color w:val="000000"/>
          <w:sz w:val="28"/>
        </w:rPr>
        <w:t>
      Жүргізілген талдауға сүйене отырып "Самрук-Энерго" АҚ өзінің алдына өндірістік, қаржы-экономикалық, индустриалды-инновациялық және әлеуметтік көрсеткіштер бойынша әлемдік көшбасшылар тобына кіру және 2022 жылы мынадай көрсеткіштерге қол жеткізу мақсатын қойып отыр: ROACE - 13,97%, EBITDA margin – 21%, электр энергиясын өндіру бойынша еңбек өнімділігі – бір қызметкерге 4696 млн. кВт.с., көмір өндіру бойынша еңбек өнімділігі – 6240 тонна/адам (2020 ж.), 1 кВт/с электр энергиясын өндіруге жұмсалған шартты отын – 355 грамм/1 кВт*с.</w:t>
      </w:r>
    </w:p>
    <w:bookmarkEnd w:id="377"/>
    <w:bookmarkStart w:name="z418" w:id="378"/>
    <w:p>
      <w:pPr>
        <w:spacing w:after="0"/>
        <w:ind w:left="0"/>
        <w:jc w:val="both"/>
      </w:pPr>
      <w:r>
        <w:rPr>
          <w:rFonts w:ascii="Times New Roman"/>
          <w:b w:val="false"/>
          <w:i w:val="false"/>
          <w:color w:val="000000"/>
          <w:sz w:val="28"/>
        </w:rPr>
        <w:t>
      "Қазатомөнеркәсіп" ҰАК" АҚ</w:t>
      </w:r>
    </w:p>
    <w:bookmarkEnd w:id="378"/>
    <w:bookmarkStart w:name="z419" w:id="379"/>
    <w:p>
      <w:pPr>
        <w:spacing w:after="0"/>
        <w:ind w:left="0"/>
        <w:jc w:val="both"/>
      </w:pPr>
      <w:r>
        <w:rPr>
          <w:rFonts w:ascii="Times New Roman"/>
          <w:b w:val="false"/>
          <w:i w:val="false"/>
          <w:color w:val="000000"/>
          <w:sz w:val="28"/>
        </w:rPr>
        <w:t>
      "Қазатомөнеркәсіп" ҰАК" АҚ-ның 2022 жылға қарай пайымы – АЭС құрылысын қоса алғанда, ядролық-отын циклының барлық сатыларына, әлемдік атом энергетикасының негізгі сегменттеріне қатысатын трансұлттық әртараптандырылған компания инновацияляқ технологияларды енгізу саласындағы көшбасшы, тұтынушыға бағдарланған әлеуметтік жауапкершілігі бар компания.</w:t>
      </w:r>
    </w:p>
    <w:bookmarkEnd w:id="379"/>
    <w:bookmarkStart w:name="z420" w:id="380"/>
    <w:p>
      <w:pPr>
        <w:spacing w:after="0"/>
        <w:ind w:left="0"/>
        <w:jc w:val="both"/>
      </w:pPr>
      <w:r>
        <w:rPr>
          <w:rFonts w:ascii="Times New Roman"/>
          <w:b w:val="false"/>
          <w:i w:val="false"/>
          <w:color w:val="000000"/>
          <w:sz w:val="28"/>
        </w:rPr>
        <w:t>
      Табиғи уран өндірудің әлемдік нарығында "Қазатомөнеркәсіп" ҰАК" АҚ көшбасшы орында тұр. Қазіргі сәтте Қазақстан әлемде табиғи уранға қажеттіліктің шамамен 25%-ын және оны өндірудің шамамен 35%-ын қамтамасыз етеді. Әлемнің жетекші трансұлттық энергия компанияларымен салыстырмалы талдау (француздың AREVA, канаданың Cameco) қаржылық тиімділік және өнімділік көрсеткіштерінің қатыстық салыстыруға келетіндігін көрсетеді.</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4"/>
        <w:gridCol w:w="691"/>
        <w:gridCol w:w="1310"/>
        <w:gridCol w:w="1310"/>
        <w:gridCol w:w="1953"/>
        <w:gridCol w:w="1310"/>
        <w:gridCol w:w="2189"/>
        <w:gridCol w:w="1653"/>
      </w:tblGrid>
      <w:tr>
        <w:trPr>
          <w:trHeight w:val="30" w:hRule="atLeast"/>
        </w:trPr>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(2010 ж.)</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САМЕСО Канада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AREVA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Uranium</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Front End</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Mining</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Уран бойынша еңбек өнімділігі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кіріс/ қызметкерлер саны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 /адам</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 көлемі/ қызметкерлер саны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тU/адам</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 көлемі</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тU</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кіріс нормасы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421" w:id="381"/>
    <w:p>
      <w:pPr>
        <w:spacing w:after="0"/>
        <w:ind w:left="0"/>
        <w:jc w:val="both"/>
      </w:pPr>
      <w:r>
        <w:rPr>
          <w:rFonts w:ascii="Times New Roman"/>
          <w:b w:val="false"/>
          <w:i w:val="false"/>
          <w:color w:val="000000"/>
          <w:sz w:val="28"/>
        </w:rPr>
        <w:t>
      "Қазатомөнеркәсіп" ҰАК" АҚ елдің және Компанияның табиғи уран нарығында стратегиялық перспективада көшбасшылық орнын сақтап қалуды және 2022 жылға қарай елде 24-26 мың тонна уран өндіру көлеміне (әлемдік өндірістің шамамен 42%-ы), оның ішінде, "Қазатомөнеркәсіп" ҰАК" АҚ-да – 14-16 мың тонна көлеміне (әлемдік өндірістің шамамен 22%-ы) жетуді жоспарлап отыр. Тиімділік және еңбек өнімділігі көрсеткіштері бойынша "Қазатомөнеркәсіп" ҰАК" АҚ таза кірісті 82,8 млрд. теңгеден 2022 жылы 269 млрд. теңге дейін, EBITDA margin көрсеткішін 37%-дан 47%-ға дейін ұлғайту, еңбек өнімділігін 1 қызметкерге 1,3 тонндан 1,6 тоннаға дейін және 2012 жылы бір қызметкерге 17 млн. теңгеден 32 млн. теңгеге дейін арттыру міндетін қойып отыр.</w:t>
      </w:r>
    </w:p>
    <w:bookmarkEnd w:id="381"/>
    <w:bookmarkStart w:name="z422" w:id="382"/>
    <w:p>
      <w:pPr>
        <w:spacing w:after="0"/>
        <w:ind w:left="0"/>
        <w:jc w:val="both"/>
      </w:pPr>
      <w:r>
        <w:rPr>
          <w:rFonts w:ascii="Times New Roman"/>
          <w:b w:val="false"/>
          <w:i w:val="false"/>
          <w:color w:val="000000"/>
          <w:sz w:val="28"/>
        </w:rPr>
        <w:t>
      Бұдан басқа "Қазатомөнеркәсіп" ҰАК" АҚ ядролық-отын циклының барлық қайта бөлінісіне қатысуды жоспарлап отыр, бұл технологияларды трансфеттеу, шетел активтеріне кіру және ядролық отын циклының шетелдік нарықтарына қол жеткізу есебінен әлемдік көшбасшылармен ынтымақтастық негізінде жүзеге асырылатын болады. Осы мақсатты іске асыру кезінде "Қазатомөнеркәсіп" ҰАК" АҚ Қазақстан Республикасының ұлттық мүдделін қорғау, шетелдік стратегиялық әріптестермен қатынастарды дамытуда көпвекторлы саясат жүргізу, сондай-ақ бірлескен жобаларды іске асыру кезінде экономикалық орындылығы мен тепе-теңдік қағидаттарына сүйенетін болады.</w:t>
      </w:r>
    </w:p>
    <w:bookmarkEnd w:id="382"/>
    <w:bookmarkStart w:name="z423" w:id="383"/>
    <w:p>
      <w:pPr>
        <w:spacing w:after="0"/>
        <w:ind w:left="0"/>
        <w:jc w:val="both"/>
      </w:pPr>
      <w:r>
        <w:rPr>
          <w:rFonts w:ascii="Times New Roman"/>
          <w:b w:val="false"/>
          <w:i w:val="false"/>
          <w:color w:val="000000"/>
          <w:sz w:val="28"/>
        </w:rPr>
        <w:t>
      "Қазақстан Инжиниринг" ҰК" АҚ</w:t>
      </w:r>
    </w:p>
    <w:bookmarkEnd w:id="383"/>
    <w:bookmarkStart w:name="z424" w:id="384"/>
    <w:p>
      <w:pPr>
        <w:spacing w:after="0"/>
        <w:ind w:left="0"/>
        <w:jc w:val="both"/>
      </w:pPr>
      <w:r>
        <w:rPr>
          <w:rFonts w:ascii="Times New Roman"/>
          <w:b w:val="false"/>
          <w:i w:val="false"/>
          <w:color w:val="000000"/>
          <w:sz w:val="28"/>
        </w:rPr>
        <w:t>
      "Қазақстан Инжиниринг" ҰК" АҚ-ның 2022 жылға қарай пайымы – қорғаныс-өнеркәсіп кешенін қоса алғанда, экономиканың барлық салалары үшін машина жасау өнімін өндіретін, бірқатар өнеркәсіп кәсіпорындарын біріктіретін тиімді машина жасау холдингі, Қазақстанның инжиниринг қызметі нарығының көшбасшысы, сондай-ақ жоғары технологиялар саласындағы құзіреттілік орталығы және өз мамандануы салаларындағы жалпыға танылған сарапшы.</w:t>
      </w:r>
    </w:p>
    <w:bookmarkEnd w:id="384"/>
    <w:bookmarkStart w:name="z425" w:id="385"/>
    <w:p>
      <w:pPr>
        <w:spacing w:after="0"/>
        <w:ind w:left="0"/>
        <w:jc w:val="both"/>
      </w:pPr>
      <w:r>
        <w:rPr>
          <w:rFonts w:ascii="Times New Roman"/>
          <w:b w:val="false"/>
          <w:i w:val="false"/>
          <w:color w:val="000000"/>
          <w:sz w:val="28"/>
        </w:rPr>
        <w:t>
      "Қазақстан инжиниринг" ҰК" АҚ-мен бірқатар ұқсас сипаттамалары бар машина жасау саласындағы шетелдік озық компаниялар болып табылатындар Finmeccanica Group (Италия), SAFRAN (Франция), "ОПК "Оборонпром" ААҚ (Ресей).</w:t>
      </w:r>
    </w:p>
    <w:bookmarkEnd w:id="385"/>
    <w:bookmarkStart w:name="z426" w:id="386"/>
    <w:p>
      <w:pPr>
        <w:spacing w:after="0"/>
        <w:ind w:left="0"/>
        <w:jc w:val="both"/>
      </w:pPr>
      <w:r>
        <w:rPr>
          <w:rFonts w:ascii="Times New Roman"/>
          <w:b w:val="false"/>
          <w:i w:val="false"/>
          <w:color w:val="000000"/>
          <w:sz w:val="28"/>
        </w:rPr>
        <w:t>
      Салыстырмалы талдау көрсетіп отырғанындай, "Қазақстан инжиниринг" ҰК" АҚ-ның негізгі көрсеткіштері батыстың ұқсас компанияларының көрсеткіштерінен елеулі төмен.</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0"/>
        <w:gridCol w:w="597"/>
        <w:gridCol w:w="990"/>
        <w:gridCol w:w="3929"/>
        <w:gridCol w:w="2534"/>
        <w:gridCol w:w="1270"/>
      </w:tblGrid>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(2010 ж.)</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ҰК" АҚ</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FinmeccanicaGroup (Италия)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"SAFRAN" (Франция)</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"Оборонпром" ОПК" ААҚ (Ресей)</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ROE</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margin</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өнімділігі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 адам</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left"/>
      </w:pPr>
      <w:r>
        <w:br/>
      </w:r>
      <w:r>
        <w:rPr>
          <w:rFonts w:ascii="Times New Roman"/>
          <w:b w:val="false"/>
          <w:i w:val="false"/>
          <w:color w:val="000000"/>
          <w:sz w:val="28"/>
        </w:rPr>
        <w:t>
</w:t>
      </w:r>
    </w:p>
    <w:bookmarkStart w:name="z427" w:id="387"/>
    <w:p>
      <w:pPr>
        <w:spacing w:after="0"/>
        <w:ind w:left="0"/>
        <w:jc w:val="both"/>
      </w:pPr>
      <w:r>
        <w:rPr>
          <w:rFonts w:ascii="Times New Roman"/>
          <w:b w:val="false"/>
          <w:i w:val="false"/>
          <w:color w:val="000000"/>
          <w:sz w:val="28"/>
        </w:rPr>
        <w:t>
      "Қазақстан Инжиниринг" ҰК" АҚ өзіне озық халықаралық компанияларға жақындау және 2022 жылға қарай мынадай мақсатты көрсеткіштерге қол жеткізу міндетін қойып отыр: ROACE –19%-дан кем емес, EBITDA margin –12%-дан кем емес, еңбек өнімділігі – 13,3 млн. теңге/адам немесе 2010 жылмен салыстырғанда 4 есе.</w:t>
      </w:r>
    </w:p>
    <w:bookmarkEnd w:id="387"/>
    <w:bookmarkStart w:name="z428" w:id="388"/>
    <w:p>
      <w:pPr>
        <w:spacing w:after="0"/>
        <w:ind w:left="0"/>
        <w:jc w:val="both"/>
      </w:pPr>
      <w:r>
        <w:rPr>
          <w:rFonts w:ascii="Times New Roman"/>
          <w:b w:val="false"/>
          <w:i w:val="false"/>
          <w:color w:val="000000"/>
          <w:sz w:val="28"/>
        </w:rPr>
        <w:t>
      Еңбек өнімділігін арттыру мақсатында "Қазақстан инжиниринг" ҰК" АҚ жұмыс істеп тұрған өндірістік қуаттардың 50%-дан астамына жаңғырту жүргізуді, сондай-ақ технологиялар трансфертімен озық халықаралық компаниялармен бірлесіп жаңа 8 өндіріс құруды жоспарлап отыр.</w:t>
      </w:r>
    </w:p>
    <w:bookmarkEnd w:id="388"/>
    <w:bookmarkStart w:name="z429" w:id="389"/>
    <w:p>
      <w:pPr>
        <w:spacing w:after="0"/>
        <w:ind w:left="0"/>
        <w:jc w:val="both"/>
      </w:pPr>
      <w:r>
        <w:rPr>
          <w:rFonts w:ascii="Times New Roman"/>
          <w:b w:val="false"/>
          <w:i w:val="false"/>
          <w:color w:val="000000"/>
          <w:sz w:val="28"/>
        </w:rPr>
        <w:t>
      "Қазақтелеком" АҚ</w:t>
      </w:r>
    </w:p>
    <w:bookmarkEnd w:id="389"/>
    <w:bookmarkStart w:name="z430" w:id="390"/>
    <w:p>
      <w:pPr>
        <w:spacing w:after="0"/>
        <w:ind w:left="0"/>
        <w:jc w:val="both"/>
      </w:pPr>
      <w:r>
        <w:rPr>
          <w:rFonts w:ascii="Times New Roman"/>
          <w:b w:val="false"/>
          <w:i w:val="false"/>
          <w:color w:val="000000"/>
          <w:sz w:val="28"/>
        </w:rPr>
        <w:t>
      "Қазақтелеком" АҚ ның 2022 жылға қарай пайымы - өз акционерлері үшін құн жасайтын және ұлттық экономиканы әртараптандыру мен жаңғыртуға жәрдемдесетін ақпараттық коммуникацияның тиімділігі жоғары жүйесін қалыптастыруға бағытталған ірі өңірлік ықпалдастырылған оператор.</w:t>
      </w:r>
    </w:p>
    <w:bookmarkEnd w:id="390"/>
    <w:bookmarkStart w:name="z431" w:id="391"/>
    <w:p>
      <w:pPr>
        <w:spacing w:after="0"/>
        <w:ind w:left="0"/>
        <w:jc w:val="both"/>
      </w:pPr>
      <w:r>
        <w:rPr>
          <w:rFonts w:ascii="Times New Roman"/>
          <w:b w:val="false"/>
          <w:i w:val="false"/>
          <w:color w:val="000000"/>
          <w:sz w:val="28"/>
        </w:rPr>
        <w:t>
      "Қазақтелеком" АҚ-мен ұқсас бірқатар сипаттамалары бар шет елдің озық телекоммуникация секторының компаниялары болып табылатындар BritishTelecom, FranceTelecom, BellCanada, Telstra, DeutscheTelecom, Ростелеком және Сибирьтелеком</w:t>
      </w:r>
      <w:r>
        <w:rPr>
          <w:rFonts w:ascii="Times New Roman"/>
          <w:b w:val="false"/>
          <w:i w:val="false"/>
          <w:color w:val="000000"/>
          <w:vertAlign w:val="superscript"/>
        </w:rPr>
        <w:t>2</w:t>
      </w:r>
      <w:r>
        <w:rPr>
          <w:rFonts w:ascii="Times New Roman"/>
          <w:b w:val="false"/>
          <w:i w:val="false"/>
          <w:color w:val="000000"/>
          <w:sz w:val="28"/>
        </w:rPr>
        <w:t>. Өнімділік пен рентабелділіктің басым көрсеткіштері бойынша "Қазақтелеком" АҚ өз қызметін халықтың тығыздығы аз елде жүзеге асыратын, оператордың шығыстарының басы бабы ретінде амортизацияның ықпалын жоққа шығаратын EBITDA margin көрсеткіші бойынша ғана салыстыруға болатын орынға жайғасып, озық компаниялардан елеулі артта қалып отыр.</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3"/>
        <w:gridCol w:w="759"/>
        <w:gridCol w:w="708"/>
        <w:gridCol w:w="1769"/>
        <w:gridCol w:w="2035"/>
        <w:gridCol w:w="1768"/>
        <w:gridCol w:w="849"/>
        <w:gridCol w:w="1353"/>
        <w:gridCol w:w="708"/>
        <w:gridCol w:w="708"/>
      </w:tblGrid>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(2010 ж.)</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BritishTelecom</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DeutscheTelecom</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FranceTelecom</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Telstra</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BellCanada</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Росте-леком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Сибирьтелеком</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ROIC</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margin</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өнімділігі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адам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49509</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байланыс желісі бойынша еңбек өнімділігі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 желі/қызметкерлер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ШПД порттары бойынша еңбек өнімділігі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ШПД порттары/ қызметкерлер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байланысының тіркелген желісінің тығыздығы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 желі/ 100 адам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ШПД абоненттерінің тығыздығы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ШПД портары /100 адам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Bloomberg деректер базасы</w:t>
      </w:r>
    </w:p>
    <w:bookmarkStart w:name="z432" w:id="392"/>
    <w:p>
      <w:pPr>
        <w:spacing w:after="0"/>
        <w:ind w:left="0"/>
        <w:jc w:val="both"/>
      </w:pPr>
      <w:r>
        <w:rPr>
          <w:rFonts w:ascii="Times New Roman"/>
          <w:b w:val="false"/>
          <w:i w:val="false"/>
          <w:color w:val="000000"/>
          <w:sz w:val="28"/>
        </w:rPr>
        <w:t>
      Осыған байланысты "Қазақтелеком" АҚ өзіне озық халықаралық операторларға жақындау және 2022 жылы мынадай мақсатты мәндерге қол жеткізу міндетін қойып отыр: ROACE –9,8%</w:t>
      </w:r>
      <w:r>
        <w:rPr>
          <w:rFonts w:ascii="Times New Roman"/>
          <w:b w:val="false"/>
          <w:i w:val="false"/>
          <w:color w:val="000000"/>
          <w:vertAlign w:val="superscript"/>
        </w:rPr>
        <w:t>3</w:t>
      </w:r>
      <w:r>
        <w:rPr>
          <w:rFonts w:ascii="Times New Roman"/>
          <w:b w:val="false"/>
          <w:i w:val="false"/>
          <w:color w:val="000000"/>
          <w:sz w:val="28"/>
        </w:rPr>
        <w:t xml:space="preserve"> кем емес, EBITDA margin –37,2%-дан кем емес, 1 адамға еңбек өнімділігі 9000 мың теңге, еңбек өнімділігі - 1 қызметкерге тіркелген байланыс желілері бойынша 155,5, ШПД порттары бойынша еңбек өнімділігі – 1 қызметкерге 74, телефон байланысының тіркелген желісінің тығыздығы –100 адамға 25,71 желі, ШПД тіркелген абоненттерінің тығыздығы – 100 адамға 12,43 желі.</w:t>
      </w:r>
    </w:p>
    <w:bookmarkEnd w:id="392"/>
    <w:bookmarkStart w:name="z433" w:id="393"/>
    <w:p>
      <w:pPr>
        <w:spacing w:after="0"/>
        <w:ind w:left="0"/>
        <w:jc w:val="both"/>
      </w:pPr>
      <w:r>
        <w:rPr>
          <w:rFonts w:ascii="Times New Roman"/>
          <w:b w:val="false"/>
          <w:i w:val="false"/>
          <w:color w:val="000000"/>
          <w:sz w:val="28"/>
        </w:rPr>
        <w:t>
      "Қазпошта" АҚ</w:t>
      </w:r>
    </w:p>
    <w:bookmarkEnd w:id="393"/>
    <w:bookmarkStart w:name="z434" w:id="394"/>
    <w:p>
      <w:pPr>
        <w:spacing w:after="0"/>
        <w:ind w:left="0"/>
        <w:jc w:val="both"/>
      </w:pPr>
      <w:r>
        <w:rPr>
          <w:rFonts w:ascii="Times New Roman"/>
          <w:b w:val="false"/>
          <w:i w:val="false"/>
          <w:color w:val="000000"/>
          <w:sz w:val="28"/>
        </w:rPr>
        <w:t>
      "Қазпошта" АҚ-ның 2022 жылға қарай пайымы – Ел экономикасының мәнді элементі болып табылатын, өзінің жоғары сапалы қызметін клиенттердің қажеттіліктеріне сәйкес таңдаулы әлемдік стандарттар негізінде және Қазақстан Республикасының әлеуметтік-экономикалық даму саясатының негізгі бағыттарына сәйкес ұсынатын ел ішіндегі де, сондай-ақ әлемдік пошта индустриясындағы да нарықтық ортаның өзгерістеріне жылдам ден қоятын инновациялық бағдарланған бизнес-құрылым.</w:t>
      </w:r>
    </w:p>
    <w:bookmarkEnd w:id="394"/>
    <w:bookmarkStart w:name="z435" w:id="395"/>
    <w:p>
      <w:pPr>
        <w:spacing w:after="0"/>
        <w:ind w:left="0"/>
        <w:jc w:val="both"/>
      </w:pPr>
      <w:r>
        <w:rPr>
          <w:rFonts w:ascii="Times New Roman"/>
          <w:b w:val="false"/>
          <w:i w:val="false"/>
          <w:color w:val="000000"/>
          <w:sz w:val="28"/>
        </w:rPr>
        <w:t>
      Бұл ретте "Қазпошта" АҚ Deutsche Post, Australia Post, Canada Post және Почта России сияқты жетекші әлемдік пошта әкімшіліктерінің өнімділік және қаржылық тиімділік деңгейлеріне шығуға ұмтылуда. 2010 жылдың деректері бойынша "Қазпошта" АҚ "1 қызметкердің табысы" көрсеткіші бойынша Australia Post 70 есе кейін қалды, Deutsche Post 18,8 есе, Canada Post 12 есе және Почты России 1,2 есе кейін қалды, бұл олардың қатарында нарықтардың ауқымы мен технологиялық дамудағы айырмашылықтар бар бірқатар объективті факторларға байланысты болып отыр. ROACE көрсеткіші бойынша "Қазпошта" АҚ Australia Post алдына ғана шығып қарастырылып отырған компаниялар арасында 4-орынды алады. Сонымен бір мезгілде EBITDA margin көрсеткіші бойынша "Қазпошта" АҚ жеткілікті салыстырылымды көрінеді және тіпті салыстырылған операторлардың көпшілігінен алда болды. Ел ішінде мерзімдер шеңберінде жеткізілген жазба хат-хабарлар үлесі көрсеткіші бойынша 2010 жылдың қорытындылары бойынша "Қазпошта" АҚ шетелдік ұқсас компанияларға қарағанда барынша жоғары нәтижелер көрсетті.</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503"/>
        <w:gridCol w:w="977"/>
        <w:gridCol w:w="2484"/>
        <w:gridCol w:w="977"/>
        <w:gridCol w:w="2359"/>
        <w:gridCol w:w="208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(2010 ж.)</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АҚ</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Deutsche Post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поштасы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AustraliaPost</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CanadaPost</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ROACE</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margin</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қызметкерге кірістер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адам</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23281</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15324</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ішінде мерзімдер шеңберінде жеткізілген жазба хат-хабарлар үлесі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ішінде мерзімдер шеңберінде жеткізілген сәлемдемелер үлесі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bl>
    <w:p>
      <w:pPr>
        <w:spacing w:after="0"/>
        <w:ind w:left="0"/>
        <w:jc w:val="left"/>
      </w:pPr>
      <w:r>
        <w:br/>
      </w:r>
      <w:r>
        <w:rPr>
          <w:rFonts w:ascii="Times New Roman"/>
          <w:b w:val="false"/>
          <w:i w:val="false"/>
          <w:color w:val="000000"/>
          <w:sz w:val="28"/>
        </w:rPr>
        <w:t>
</w:t>
      </w:r>
    </w:p>
    <w:bookmarkStart w:name="z436" w:id="396"/>
    <w:p>
      <w:pPr>
        <w:spacing w:after="0"/>
        <w:ind w:left="0"/>
        <w:jc w:val="both"/>
      </w:pPr>
      <w:r>
        <w:rPr>
          <w:rFonts w:ascii="Times New Roman"/>
          <w:b w:val="false"/>
          <w:i w:val="false"/>
          <w:color w:val="000000"/>
          <w:sz w:val="28"/>
        </w:rPr>
        <w:t>
      Осыған байланысты "Қазпошта" АҚ өзіне жетекші халықаралық операторларға жақындау және 2022 жылы мынадай мақсатты көрсеткіштерге қол жеткізу міндетін қойып отыр: ROACE көрсеткіші – 15,82%, EBITDA margin көрсеткіші - 13,21%, бір қызметкерге табыстың ұлғаюы – 3,3 есе 4097 мың теңге/адам, ел ішінде мерзімдер шеңберінде жеткізілген жазба хат-хабарлар үлесі бойынша сапалық көрсеткішті 2012 жылдың деңгейінде сақтау.</w:t>
      </w:r>
    </w:p>
    <w:bookmarkEnd w:id="396"/>
    <w:bookmarkStart w:name="z437" w:id="397"/>
    <w:p>
      <w:pPr>
        <w:spacing w:after="0"/>
        <w:ind w:left="0"/>
        <w:jc w:val="both"/>
      </w:pPr>
      <w:r>
        <w:rPr>
          <w:rFonts w:ascii="Times New Roman"/>
          <w:b w:val="false"/>
          <w:i w:val="false"/>
          <w:color w:val="000000"/>
          <w:sz w:val="28"/>
        </w:rPr>
        <w:t>
      Сапаны арттыруға бағытталған саясат шеңберінде 2013 жылы екі көрсеткіш әзірленетін болады - "Қазпошта" АҚ көрсететін қызметтерге тұтынушылардың қанағаттану дәрежесін көрсететін көрсеткіш және (клиенттерге қызмет көрсету, өндіріс объектілерінің жұмысы, қызметтерді қолжетімділік деңгейі) және пошта жөнелтілімдерінің сақталуын және Қазақстан Республикасы бойынша оларды зақымсыз жеткізуді қамтамасыз ету көрсеткіші.</w:t>
      </w:r>
    </w:p>
    <w:bookmarkEnd w:id="397"/>
    <w:bookmarkStart w:name="z438" w:id="398"/>
    <w:p>
      <w:pPr>
        <w:spacing w:after="0"/>
        <w:ind w:left="0"/>
        <w:jc w:val="both"/>
      </w:pPr>
      <w:r>
        <w:rPr>
          <w:rFonts w:ascii="Times New Roman"/>
          <w:b w:val="false"/>
          <w:i w:val="false"/>
          <w:color w:val="000000"/>
          <w:sz w:val="28"/>
        </w:rPr>
        <w:t>
      Бұдан басқа "Қазпошта" АҚ 2022 жылы Қазақстанда жылдам экспресс және курьерлік жеткізулер бойынша нарықтық ұстанымын 18-ден 30%-ға дейін, сәлемдеме пошта бойынша 75-тен 83%-ға дейін, жарнамалық материалдарды жеткізу бойынша 15-тен 40%-ға дейін және "Аудан орталығы" және "Ауыл" сегментінде қаржы қызметі бойынша 62-ден 75%-ға дейін ұлғайтуды жоспарлап отыр.</w:t>
      </w:r>
    </w:p>
    <w:bookmarkEnd w:id="398"/>
    <w:bookmarkStart w:name="z439" w:id="399"/>
    <w:p>
      <w:pPr>
        <w:spacing w:after="0"/>
        <w:ind w:left="0"/>
        <w:jc w:val="both"/>
      </w:pPr>
      <w:r>
        <w:rPr>
          <w:rFonts w:ascii="Times New Roman"/>
          <w:b w:val="false"/>
          <w:i w:val="false"/>
          <w:color w:val="000000"/>
          <w:sz w:val="28"/>
        </w:rPr>
        <w:t>
      "Эйр Астана" АҚ</w:t>
      </w:r>
    </w:p>
    <w:bookmarkEnd w:id="399"/>
    <w:bookmarkStart w:name="z440" w:id="400"/>
    <w:p>
      <w:pPr>
        <w:spacing w:after="0"/>
        <w:ind w:left="0"/>
        <w:jc w:val="both"/>
      </w:pPr>
      <w:r>
        <w:rPr>
          <w:rFonts w:ascii="Times New Roman"/>
          <w:b w:val="false"/>
          <w:i w:val="false"/>
          <w:color w:val="000000"/>
          <w:sz w:val="28"/>
        </w:rPr>
        <w:t>
      "Эйр Астана" АҚ-ның 2022 жылға қарай пайымы – клиенттердің күтіп отырғанына, компанияның мүдделері мен Қазақстан Республикасының қажеттіліктеріне сай келетін, қауіпсіздік пен сервистің ең жоғары стандарттарына сай ішкі және халықаралық бағыттар бойынша қызмет көрсететін өңірдегі көшбасшы компания.</w:t>
      </w:r>
    </w:p>
    <w:bookmarkEnd w:id="400"/>
    <w:bookmarkStart w:name="z441" w:id="401"/>
    <w:p>
      <w:pPr>
        <w:spacing w:after="0"/>
        <w:ind w:left="0"/>
        <w:jc w:val="both"/>
      </w:pPr>
      <w:r>
        <w:rPr>
          <w:rFonts w:ascii="Times New Roman"/>
          <w:b w:val="false"/>
          <w:i w:val="false"/>
          <w:color w:val="000000"/>
          <w:sz w:val="28"/>
        </w:rPr>
        <w:t>
      Әлеуметтік ерекшеліктерін және географиялық жақындығын ескере отырып салыстырмалы талдау үшін келесі компаниялар айқындалды - Трансаэро (Ресей), Аэрофлот (Ресей) және TurkishAirlines (Түркия). Көрсетілген авиакомпаниялар арасында "Эйр Астана" АҚ экономикалық тиімділік көрсеткіштері бойынша жетекші орындардың бірінде тұр, бұл бизнесті жүргізу саясатының тиімді екендігін көрсетеді. Еңбек өнімділігі көрсеткіші "Эйр Астана" АҚ-ның белгілі бір ішкі және өңірлік бағыттарда жолаушылыр ағынының жоғары болмауына байланысты сыйымдылығы аз әуе кемелерін пайдалану себепті басқа компаниялардың көрсеткіштерінен кейін қалып отыр. Сондай-ақ, салыстырылып отырған компаниялардағы елдер халқының тығыздығының жоғары болуын, дамыған бағыттық желілерін және мемлекеттік деңгейдегі қолдауды ескеру қажет.</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0"/>
        <w:gridCol w:w="565"/>
        <w:gridCol w:w="1815"/>
        <w:gridCol w:w="1212"/>
        <w:gridCol w:w="4225"/>
        <w:gridCol w:w="1213"/>
      </w:tblGrid>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Астана" АҚ 2012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Трансаэро 2010</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Turkish Airlines  2010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Аэрофлот 2010</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ROACE</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margin</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 шекті  жолаушы -км  айына 1 қызметкерге (000)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ППКМ/адам</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bl>
    <w:p>
      <w:pPr>
        <w:spacing w:after="0"/>
        <w:ind w:left="0"/>
        <w:jc w:val="left"/>
      </w:pPr>
      <w:r>
        <w:br/>
      </w:r>
      <w:r>
        <w:rPr>
          <w:rFonts w:ascii="Times New Roman"/>
          <w:b w:val="false"/>
          <w:i w:val="false"/>
          <w:color w:val="000000"/>
          <w:sz w:val="28"/>
        </w:rPr>
        <w:t>
</w:t>
      </w:r>
    </w:p>
    <w:bookmarkStart w:name="z442" w:id="402"/>
    <w:p>
      <w:pPr>
        <w:spacing w:after="0"/>
        <w:ind w:left="0"/>
        <w:jc w:val="both"/>
      </w:pPr>
      <w:r>
        <w:rPr>
          <w:rFonts w:ascii="Times New Roman"/>
          <w:b w:val="false"/>
          <w:i w:val="false"/>
          <w:color w:val="000000"/>
          <w:sz w:val="28"/>
        </w:rPr>
        <w:t>
      2011 жылы тамызда Airline Business халықаралық басылымы 2010 жылдың қорытындысы бойынша әлемнің 150 әуе компаниясы арасында Эйр Астана осы рейтингте 15-орында тұр.</w:t>
      </w:r>
    </w:p>
    <w:bookmarkEnd w:id="402"/>
    <w:bookmarkStart w:name="z443" w:id="403"/>
    <w:p>
      <w:pPr>
        <w:spacing w:after="0"/>
        <w:ind w:left="0"/>
        <w:jc w:val="both"/>
      </w:pPr>
      <w:r>
        <w:rPr>
          <w:rFonts w:ascii="Times New Roman"/>
          <w:b w:val="false"/>
          <w:i w:val="false"/>
          <w:color w:val="000000"/>
          <w:sz w:val="28"/>
        </w:rPr>
        <w:t>
      "Эйр Астана" АҚ өңірлік көшбасшыларға жақындау және 2022 жылы өнімділік және қаржылық тиімділік бойынша мынадай көрсеткіштерге қол жеткізу міндетін қойып отыр: ROACE – 16,6%; EBITDA margin – 12,2%; еңбек өнімділігі – қызметкерге 310 ППКМ.</w:t>
      </w:r>
    </w:p>
    <w:bookmarkEnd w:id="403"/>
    <w:bookmarkStart w:name="z444" w:id="404"/>
    <w:p>
      <w:pPr>
        <w:spacing w:after="0"/>
        <w:ind w:left="0"/>
        <w:jc w:val="both"/>
      </w:pPr>
      <w:r>
        <w:rPr>
          <w:rFonts w:ascii="Times New Roman"/>
          <w:b w:val="false"/>
          <w:i w:val="false"/>
          <w:color w:val="000000"/>
          <w:sz w:val="28"/>
        </w:rPr>
        <w:t>
      "Біріккен химия компаниясы" ЖШС</w:t>
      </w:r>
    </w:p>
    <w:bookmarkEnd w:id="404"/>
    <w:bookmarkStart w:name="z445" w:id="405"/>
    <w:p>
      <w:pPr>
        <w:spacing w:after="0"/>
        <w:ind w:left="0"/>
        <w:jc w:val="both"/>
      </w:pPr>
      <w:r>
        <w:rPr>
          <w:rFonts w:ascii="Times New Roman"/>
          <w:b w:val="false"/>
          <w:i w:val="false"/>
          <w:color w:val="000000"/>
          <w:sz w:val="28"/>
        </w:rPr>
        <w:t>
      "Біріккен химия компаниясы" ЖШС-тің 2022 жылға қарай пайымы – сату көлемі бойынша отандық аса ірі шикізат емес өнеркәсіп компанияларының 5-тігіне кіретін Қазақстанның мұнай саласының көшбасшысы.</w:t>
      </w:r>
    </w:p>
    <w:bookmarkEnd w:id="405"/>
    <w:bookmarkStart w:name="z446" w:id="406"/>
    <w:p>
      <w:pPr>
        <w:spacing w:after="0"/>
        <w:ind w:left="0"/>
        <w:jc w:val="both"/>
      </w:pPr>
      <w:r>
        <w:rPr>
          <w:rFonts w:ascii="Times New Roman"/>
          <w:b w:val="false"/>
          <w:i w:val="false"/>
          <w:color w:val="000000"/>
          <w:sz w:val="28"/>
        </w:rPr>
        <w:t>
      Start-up компания болып табылатын "Біріккен химия компаниясы" ЖШС (бұдан әрі – "БХК" ЖШС) дамуының инвестициялық сатысында тұр және өзінің дамуында мұнай-химия сегментінде Saudi Basic Industries Сorporation (Сауд Арабиясы) және Сибур холдинг (Ресей) сияқты химия компаниялардың, минералдық тыңайтқыштар сегментінде - Еурохим (Ресей) тәжірибесін пайдалану ниеті бар. "БХК" ЖШС үшін даму моделі бойынша ұқсас компанияның барынша табысты start-up, еңбек өнімділігі және EBITDA margin көрсеткіштері бойынша бенчмарка қызметін атқара алатын Saudi Basic Industries Сorporation компаниясы болып табылады. Сатудың күтілетін көлемі бойынша салыстырмалы көрсеткішке Ресей химия өнеркәсібінің көшбасашылары – "Сибур холдинг" және "Еврохим" ие болып отыр, ал Қазақстан өнеркәсібінің шикізат емес секторындағы сату бойынша көшбасшылар – Eurasian Natural Resources Corporation, Корпорация Kazakhmys Plc, "Арселор Миталл Теміртау" АҚ, "Қазмырыш" ЖШС және "Қазатомөнеркәсіп" ҰАК" АҚ.</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555"/>
        <w:gridCol w:w="1503"/>
        <w:gridCol w:w="967"/>
        <w:gridCol w:w="1191"/>
        <w:gridCol w:w="1379"/>
        <w:gridCol w:w="2301"/>
        <w:gridCol w:w="1192"/>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(2010 ж.)</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SABIC</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СибурХолдинг</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Еврохим</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ENRC</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margin</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өнімділігі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теңге/адам</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көлемі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bl>
    <w:p>
      <w:pPr>
        <w:spacing w:after="0"/>
        <w:ind w:left="0"/>
        <w:jc w:val="left"/>
      </w:pPr>
      <w:r>
        <w:br/>
      </w:r>
      <w:r>
        <w:rPr>
          <w:rFonts w:ascii="Times New Roman"/>
          <w:b w:val="false"/>
          <w:i w:val="false"/>
          <w:color w:val="000000"/>
          <w:sz w:val="28"/>
        </w:rPr>
        <w:t>
</w:t>
      </w:r>
    </w:p>
    <w:bookmarkStart w:name="z447" w:id="407"/>
    <w:p>
      <w:pPr>
        <w:spacing w:after="0"/>
        <w:ind w:left="0"/>
        <w:jc w:val="both"/>
      </w:pPr>
      <w:r>
        <w:rPr>
          <w:rFonts w:ascii="Times New Roman"/>
          <w:b w:val="false"/>
          <w:i w:val="false"/>
          <w:color w:val="000000"/>
          <w:sz w:val="28"/>
        </w:rPr>
        <w:t>
      "БХК" ЖШС-тің қазақстан өнеркәсібінің көшбасшысы және 2022 жылы мынадай мақсатты көрсеткіштерге қол жеткізуге ұмтылуда: EBITDA margin – 35%, еңбек өнімділігі – 150 млн. теңге/адам, "БХК" ЖШС ЕТҰ өндірісінің жалпы көлемі - 464 млрд. теңге.</w:t>
      </w:r>
    </w:p>
    <w:bookmarkEnd w:id="407"/>
    <w:bookmarkStart w:name="z448" w:id="408"/>
    <w:p>
      <w:pPr>
        <w:spacing w:after="0"/>
        <w:ind w:left="0"/>
        <w:jc w:val="both"/>
      </w:pPr>
      <w:r>
        <w:rPr>
          <w:rFonts w:ascii="Times New Roman"/>
          <w:b w:val="false"/>
          <w:i w:val="false"/>
          <w:color w:val="000000"/>
          <w:sz w:val="28"/>
        </w:rPr>
        <w:t>
      "Тау-кен Самұрық" АҚ</w:t>
      </w:r>
    </w:p>
    <w:bookmarkEnd w:id="408"/>
    <w:bookmarkStart w:name="z449" w:id="409"/>
    <w:p>
      <w:pPr>
        <w:spacing w:after="0"/>
        <w:ind w:left="0"/>
        <w:jc w:val="both"/>
      </w:pPr>
      <w:r>
        <w:rPr>
          <w:rFonts w:ascii="Times New Roman"/>
          <w:b w:val="false"/>
          <w:i w:val="false"/>
          <w:color w:val="000000"/>
          <w:sz w:val="28"/>
        </w:rPr>
        <w:t>
      "Тау-кен Самұрық" АҚ -ның 2022 жылға қарай пайымы – Қазақстанда қатты пайдалы қазбаларды (ҚПҚ) барлау, өндіру, өңдеу жөніндегі тиімді деңгейлес ықпалдастырылған тау-кен металлургия компаниясы.</w:t>
      </w:r>
    </w:p>
    <w:bookmarkEnd w:id="409"/>
    <w:bookmarkStart w:name="z450" w:id="410"/>
    <w:p>
      <w:pPr>
        <w:spacing w:after="0"/>
        <w:ind w:left="0"/>
        <w:jc w:val="both"/>
      </w:pPr>
      <w:r>
        <w:rPr>
          <w:rFonts w:ascii="Times New Roman"/>
          <w:b w:val="false"/>
          <w:i w:val="false"/>
          <w:color w:val="000000"/>
          <w:sz w:val="28"/>
        </w:rPr>
        <w:t>
      "Тау-кен Самұрық" АҚ компанияны қысқа мерзімді перспективада ішкі нарықта және ұзақ мерзімді перспективада сырқы нарықта бәсекелес деңгейге шығару мақсатында басым ҚПҚ шикізат базасын тиімді игеру, өндіріс активтерін ықпалдастыру, осы заманғы технологияларды қолдану есебінен құнның өсу стратегиясын жүзеге асыратын болады.</w:t>
      </w:r>
    </w:p>
    <w:bookmarkEnd w:id="410"/>
    <w:bookmarkStart w:name="z451" w:id="411"/>
    <w:p>
      <w:pPr>
        <w:spacing w:after="0"/>
        <w:ind w:left="0"/>
        <w:jc w:val="both"/>
      </w:pPr>
      <w:r>
        <w:rPr>
          <w:rFonts w:ascii="Times New Roman"/>
          <w:b w:val="false"/>
          <w:i w:val="false"/>
          <w:color w:val="000000"/>
          <w:sz w:val="28"/>
        </w:rPr>
        <w:t>
      "Тау-кен Самұрық" АҚ инвестиция қарсаңындағы даму сатысында тұр және өзінің дамуында Corporation National Del Cobre De Chile (Codelco) чили ұлттық компаниясы сияқты ірі халықаралық компаниялардың, сондай-ақ Kazakhmys рlc және Eurasian Natural Resources Corporation және т.б. Қазақстан компанияларының тәжірибесін пайдалану ниеті бар.</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0"/>
        <w:gridCol w:w="748"/>
        <w:gridCol w:w="2260"/>
        <w:gridCol w:w="1859"/>
        <w:gridCol w:w="3103"/>
      </w:tblGrid>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(2010 ж.)</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Codelco</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ENRC</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margin</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өнімділігі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теңге/адам</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205847</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w:t>
            </w:r>
          </w:p>
        </w:tc>
      </w:tr>
      <w:tr>
        <w:trPr>
          <w:trHeight w:val="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 өндіру бойынша еңбек өнімділігі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тонна/адам</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452" w:id="412"/>
    <w:p>
      <w:pPr>
        <w:spacing w:after="0"/>
        <w:ind w:left="0"/>
        <w:jc w:val="both"/>
      </w:pPr>
      <w:r>
        <w:rPr>
          <w:rFonts w:ascii="Times New Roman"/>
          <w:b w:val="false"/>
          <w:i w:val="false"/>
          <w:color w:val="000000"/>
          <w:sz w:val="28"/>
        </w:rPr>
        <w:t>
      "Тау-кен Самұрық" АҚ ірі халықаралық және қазақстандық компанияларға жақындау және 2022 жылы мынадай нысаналы көрсеткіштерге қол жеткізу мақсатын қойып отыр: EBITDA margin – 25%-дан кем емес, еңбек өнімділігі – 7500 мың теңге/адамнан кем емес, мыс өндіру еңбек өнімділігі – 6 тонна/адамнан кем емес.</w:t>
      </w:r>
    </w:p>
    <w:bookmarkEnd w:id="412"/>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Осы арада және бұдан әрі еңбек өнімділігі бойынша деректер ҚР Ұлттық банкінің деректері бойынша бір АҚШ доллары үшін - 147,35 теңге 2010 жылғы орташа бағам бойынша қайта есептелген.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Көрсетілген компаниялар басым дәрежеде байланыстың ықпалдастырылған операторлары ретінде көрінетін және өз қызметін бірнеше құрылықтардың нарықтарында және нарықтың әр түрлі сегменттерінде жүзеге асыратын ұлттық операторлар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ROACE көрсеткішінің төмендеуі "GSM-Kazakhstan" ЖШС-тегі үлесті сатуға байланысты болып отыр. Бұл ретте, 2015 және 2022 жылдарға арналған ұсынылған көрсеткіштердің мәнін мақсатты ретінде тек қана уәкілетті LTE/GSM желілері құрылысының инвестициялық жобасын іске асыру туралы шешім қабылдаған жағдайда ғана қарастыруға болады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"Самұрық-Қазына" ұлттық әл-ауқат қоры"</w:t>
            </w:r>
            <w:r>
              <w:br/>
            </w:r>
            <w:r>
              <w:rPr>
                <w:rFonts w:ascii="Times New Roman"/>
                <w:b w:val="false"/>
                <w:i w:val="false"/>
                <w:color w:val="000000"/>
                <w:sz w:val="20"/>
              </w:rPr>
              <w:t>акционерлік қоғамының 2012 - 2022 жылдарға</w:t>
            </w:r>
            <w:r>
              <w:br/>
            </w:r>
            <w:r>
              <w:rPr>
                <w:rFonts w:ascii="Times New Roman"/>
                <w:b w:val="false"/>
                <w:i w:val="false"/>
                <w:color w:val="000000"/>
                <w:sz w:val="20"/>
              </w:rPr>
              <w:t>арналған даму стратегиясына</w:t>
            </w:r>
            <w:r>
              <w:br/>
            </w:r>
            <w:r>
              <w:rPr>
                <w:rFonts w:ascii="Times New Roman"/>
                <w:b w:val="false"/>
                <w:i w:val="false"/>
                <w:color w:val="000000"/>
                <w:sz w:val="20"/>
              </w:rPr>
              <w:t>8-қосымша</w:t>
            </w:r>
          </w:p>
        </w:tc>
      </w:tr>
    </w:tbl>
    <w:bookmarkStart w:name="z458" w:id="413"/>
    <w:p>
      <w:pPr>
        <w:spacing w:after="0"/>
        <w:ind w:left="0"/>
        <w:jc w:val="left"/>
      </w:pPr>
      <w:r>
        <w:rPr>
          <w:rFonts w:ascii="Times New Roman"/>
          <w:b/>
          <w:i w:val="false"/>
          <w:color w:val="000000"/>
        </w:rPr>
        <w:t xml:space="preserve"> Қаржыландырудың көздері және қажеттіліктері</w:t>
      </w:r>
    </w:p>
    <w:bookmarkEnd w:id="413"/>
    <w:bookmarkStart w:name="z459" w:id="414"/>
    <w:p>
      <w:pPr>
        <w:spacing w:after="0"/>
        <w:ind w:left="0"/>
        <w:jc w:val="both"/>
      </w:pPr>
      <w:r>
        <w:rPr>
          <w:rFonts w:ascii="Times New Roman"/>
          <w:b w:val="false"/>
          <w:i w:val="false"/>
          <w:color w:val="000000"/>
          <w:sz w:val="28"/>
        </w:rPr>
        <w:t>
      Қор өзінің алдына компаниялар тобының инвестициялық бағдарламасын өз қаражатын, республикалық бюджеттің және Ұлттық Қордың Басқару Кеңесінің шешімі бойынша Қазақстан Республикасы Ұлттық қорының</w:t>
      </w:r>
      <w:r>
        <w:rPr>
          <w:rFonts w:ascii="Times New Roman"/>
          <w:b w:val="false"/>
          <w:i w:val="false"/>
          <w:color w:val="000000"/>
          <w:vertAlign w:val="superscript"/>
        </w:rPr>
        <w:t>1</w:t>
      </w:r>
      <w:r>
        <w:rPr>
          <w:rFonts w:ascii="Times New Roman"/>
          <w:b w:val="false"/>
          <w:i w:val="false"/>
          <w:color w:val="000000"/>
          <w:sz w:val="28"/>
        </w:rPr>
        <w:t xml:space="preserve"> қаражатын, капитал нарықтарындағы қаржылық қарыз алуларды, компаниялар акцияларын жария орналастырудан қаражатты, топтық ішкі қаржыландаруды қоса алғанда, оған қорландырудың қол жетімді барлық көздерін пайдалану есебінен қаржыландырумен қамтамасыз ету міндетін қойып отыр.</w:t>
      </w:r>
    </w:p>
    <w:bookmarkEnd w:id="414"/>
    <w:bookmarkStart w:name="z460" w:id="415"/>
    <w:p>
      <w:pPr>
        <w:spacing w:after="0"/>
        <w:ind w:left="0"/>
        <w:jc w:val="both"/>
      </w:pPr>
      <w:r>
        <w:rPr>
          <w:rFonts w:ascii="Times New Roman"/>
          <w:b w:val="false"/>
          <w:i w:val="false"/>
          <w:color w:val="000000"/>
          <w:sz w:val="28"/>
        </w:rPr>
        <w:t>
      Қаржыландыру көздері</w:t>
      </w:r>
    </w:p>
    <w:bookmarkEnd w:id="415"/>
    <w:bookmarkStart w:name="z461" w:id="416"/>
    <w:p>
      <w:pPr>
        <w:spacing w:after="0"/>
        <w:ind w:left="0"/>
        <w:jc w:val="both"/>
      </w:pPr>
      <w:r>
        <w:rPr>
          <w:rFonts w:ascii="Times New Roman"/>
          <w:b w:val="false"/>
          <w:i w:val="false"/>
          <w:color w:val="000000"/>
          <w:sz w:val="28"/>
        </w:rPr>
        <w:t>
      Қор компанияларының қаржыландырудың үлестік және борыштық құралдарының кең ауқымы ұсынылған қорландырудың әртараптандырылған базасы бар.</w:t>
      </w:r>
    </w:p>
    <w:bookmarkEnd w:id="416"/>
    <w:bookmarkStart w:name="z462" w:id="417"/>
    <w:p>
      <w:pPr>
        <w:spacing w:after="0"/>
        <w:ind w:left="0"/>
        <w:jc w:val="both"/>
      </w:pPr>
      <w:r>
        <w:rPr>
          <w:rFonts w:ascii="Times New Roman"/>
          <w:b w:val="false"/>
          <w:i w:val="false"/>
          <w:color w:val="000000"/>
          <w:sz w:val="28"/>
        </w:rPr>
        <w:t>
      2011 жылғы қорытындылар бойынша шоғырландырылған деректер</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8"/>
        <w:gridCol w:w="4186"/>
        <w:gridCol w:w="3526"/>
      </w:tblGrid>
      <w:tr>
        <w:trPr>
          <w:trHeight w:val="30" w:hRule="atLeast"/>
        </w:trPr>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%-бен</w:t>
            </w:r>
          </w:p>
        </w:tc>
      </w:tr>
      <w:tr>
        <w:trPr>
          <w:trHeight w:val="30" w:hRule="atLeast"/>
        </w:trPr>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қаражаты</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инвестициялар және қарыз берулер</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қорының қаражаты, Ұлттық Қордың Басқару Кеңесінің шешімі бойынша</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ішкі және сыртқы нарығындағы нарықтық қарыз берулер</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left"/>
      </w:pPr>
      <w:r>
        <w:br/>
      </w:r>
      <w:r>
        <w:rPr>
          <w:rFonts w:ascii="Times New Roman"/>
          <w:b w:val="false"/>
          <w:i w:val="false"/>
          <w:color w:val="000000"/>
          <w:sz w:val="28"/>
        </w:rPr>
        <w:t>
</w:t>
      </w:r>
    </w:p>
    <w:bookmarkStart w:name="z463" w:id="418"/>
    <w:p>
      <w:pPr>
        <w:spacing w:after="0"/>
        <w:ind w:left="0"/>
        <w:jc w:val="both"/>
      </w:pPr>
      <w:r>
        <w:rPr>
          <w:rFonts w:ascii="Times New Roman"/>
          <w:b w:val="false"/>
          <w:i w:val="false"/>
          <w:color w:val="000000"/>
          <w:sz w:val="28"/>
        </w:rPr>
        <w:t>
      Қор компанияларының өз қаражаты негізінен дивидендтік түсімдерден/бөлінбеген пайдадан және компаниялардың қаржылық/қаржылық емес кірістері есебінен қалыптастырылады. Осы бап Қор тобын қорландыру құрылымында басым болып отыр, бұл компаниялар бизнесінің өсуі үшін пайданы қайта инвестициялаудың жалпы дивидендтік саясатына сәйкес келеді.</w:t>
      </w:r>
    </w:p>
    <w:bookmarkEnd w:id="418"/>
    <w:bookmarkStart w:name="z464" w:id="419"/>
    <w:p>
      <w:pPr>
        <w:spacing w:after="0"/>
        <w:ind w:left="0"/>
        <w:jc w:val="both"/>
      </w:pPr>
      <w:r>
        <w:rPr>
          <w:rFonts w:ascii="Times New Roman"/>
          <w:b w:val="false"/>
          <w:i w:val="false"/>
          <w:color w:val="000000"/>
          <w:sz w:val="28"/>
        </w:rPr>
        <w:t>
      Қор компанияларының мемлекет мүддесі үшін іске асыратын жобалары көбінесе әлеуметтік сипатта болады және тиісінше, Қор компанияларының салынған капиталға қайтарым бойынша ең төменгі талаптарын орындамайды. Сондықтан компаниялар әлеуметтік жобаларды іске асыру кезінде, әдетте, республикалық бюджеттен және ҚР Ұлттық қорынан қаржыландыру алады.</w:t>
      </w:r>
    </w:p>
    <w:bookmarkEnd w:id="419"/>
    <w:bookmarkStart w:name="z465" w:id="420"/>
    <w:p>
      <w:pPr>
        <w:spacing w:after="0"/>
        <w:ind w:left="0"/>
        <w:jc w:val="both"/>
      </w:pPr>
      <w:r>
        <w:rPr>
          <w:rFonts w:ascii="Times New Roman"/>
          <w:b w:val="false"/>
          <w:i w:val="false"/>
          <w:color w:val="000000"/>
          <w:sz w:val="28"/>
        </w:rPr>
        <w:t>
      2007 жылдан 2011 жылдар кезеңінде Қор компаниялары жалпы сомасы 840 млрд. теңге, оның ішінде 747,3 млрд. теңге жарғылық капиталға, 92,7 млрд. теңге бюджет кредиттері ретінде, республикалық бюджет қаражатын тартты.</w:t>
      </w:r>
    </w:p>
    <w:bookmarkEnd w:id="420"/>
    <w:bookmarkStart w:name="z466" w:id="421"/>
    <w:p>
      <w:pPr>
        <w:spacing w:after="0"/>
        <w:ind w:left="0"/>
        <w:jc w:val="both"/>
      </w:pPr>
      <w:r>
        <w:rPr>
          <w:rFonts w:ascii="Times New Roman"/>
          <w:b w:val="false"/>
          <w:i w:val="false"/>
          <w:color w:val="000000"/>
          <w:sz w:val="28"/>
        </w:rPr>
        <w:t>
      Қор Үкіметтің дағдарысқа қарсы бағдарламасын іске асыру шеңберінде, сондай-ақ стратегиялық активтерді сатып алуды қаржыландыруға Қор 1 457,4 млрд. теңге мөлшерінде, оның ішінде, 607,5 млрд. теңге жарғылық капиталға, 849,9 млрд. теңге облигациялық қарыздар түрінде ҚР Ұлттық қорының қаражатын тартты. ҚР Ұлттық қорынан қорландырудың ұзақ мерзімі мен құнының төмендігі Қор компанияларына 2022 жылға дейін инвестициялық қажеттіліктің мәнді бөлігін өтеуге мүмкіндік береді. 2013 және 2015 жылдары "ҚазМұнайГаз" АҚ қаржылық тұрақтылығын қамтамасыз ету үшін ҚР Ұлттық қорынан шамамен 594,8 млрд. теңге қосымша тартылатын болады.</w:t>
      </w:r>
    </w:p>
    <w:bookmarkEnd w:id="421"/>
    <w:bookmarkStart w:name="z467" w:id="422"/>
    <w:p>
      <w:pPr>
        <w:spacing w:after="0"/>
        <w:ind w:left="0"/>
        <w:jc w:val="both"/>
      </w:pPr>
      <w:r>
        <w:rPr>
          <w:rFonts w:ascii="Times New Roman"/>
          <w:b w:val="false"/>
          <w:i w:val="false"/>
          <w:color w:val="000000"/>
          <w:sz w:val="28"/>
        </w:rPr>
        <w:t>
      ҚР Ұлттық қорынан бюджеттік инвестициялар мен қарыздардың үлесінің жоғары болуы (19%) бірінші кезекте, Үкіметтің дағдарысқа қарсы бағдарламасы шеңберінде елеулі құюлармен, сондай-ақ Қор компанияларының ауқымды мемлекеттік инфрақұрылымдық жобаларды іске асыруымен байланысты болып отыр.</w:t>
      </w:r>
    </w:p>
    <w:bookmarkEnd w:id="422"/>
    <w:bookmarkStart w:name="z468" w:id="423"/>
    <w:p>
      <w:pPr>
        <w:spacing w:after="0"/>
        <w:ind w:left="0"/>
        <w:jc w:val="both"/>
      </w:pPr>
      <w:r>
        <w:rPr>
          <w:rFonts w:ascii="Times New Roman"/>
          <w:b w:val="false"/>
          <w:i w:val="false"/>
          <w:color w:val="000000"/>
          <w:sz w:val="28"/>
        </w:rPr>
        <w:t>
      Капиталды қажетсінетін инвестициялық бағдарламаны қолдау және Қор компанияларының кредиттік қоржынын кеңейту үшін ішкі нарық сыйымдылығының жеткіліксіздігіне және барынша пайдалы жағдайларға байланысты борыштық капиталдың халықаралық нарықтарға шығуын жүзеге асырады. Қор компаниялары қарыз алу құралы ретінде еурооблигацияларды және екіжақты қарыздарды басым түрде пайдаланады. 2012 жылы еурооблигациялардың негізгі эмитенттері "ҚазМұнайГаз" ҰК" АҚ номиналды шығарылым мөлшері 1078 млрд. теңге, "Қазақстанның ДамуБанкі" АҚ (161 млрд. теңге), "НК "ҚТЖ" ҰК" АҚ (156 млрд. теңге) және "Қазатомөнеркәсіп" ҰАК" АҚ (74 млрд. теңге) болды. Қор компаниялары ҚХР қаржы институттарынан 1993 млрд. теңге</w:t>
      </w:r>
      <w:r>
        <w:rPr>
          <w:rFonts w:ascii="Times New Roman"/>
          <w:b w:val="false"/>
          <w:i w:val="false"/>
          <w:color w:val="000000"/>
          <w:vertAlign w:val="superscript"/>
        </w:rPr>
        <w:t>2</w:t>
      </w:r>
      <w:r>
        <w:rPr>
          <w:rFonts w:ascii="Times New Roman"/>
          <w:b w:val="false"/>
          <w:i w:val="false"/>
          <w:color w:val="000000"/>
          <w:sz w:val="28"/>
        </w:rPr>
        <w:t xml:space="preserve"> екіжақты кредиттік желілерді тартты.</w:t>
      </w:r>
    </w:p>
    <w:bookmarkEnd w:id="423"/>
    <w:bookmarkStart w:name="z469" w:id="424"/>
    <w:p>
      <w:pPr>
        <w:spacing w:after="0"/>
        <w:ind w:left="0"/>
        <w:jc w:val="both"/>
      </w:pPr>
      <w:r>
        <w:rPr>
          <w:rFonts w:ascii="Times New Roman"/>
          <w:b w:val="false"/>
          <w:i w:val="false"/>
          <w:color w:val="000000"/>
          <w:sz w:val="28"/>
        </w:rPr>
        <w:t>
      Валюталық тәуекелдерді барынша азайту мақсатында Қоркомпаниялары ішкі қор нарығында да тартуларды жүзеге асырады. Мысалы, 2010-2011 жылдары Қор "ҚТЖ" ҰК" АҚ еншілес компанияларының инвестициялық қажеттіліктеріне инвесторлардың шектелмеген ортасы арасында облигацияларды орналастыру жолымен 150 млрд. теңге тартты.</w:t>
      </w:r>
    </w:p>
    <w:bookmarkEnd w:id="424"/>
    <w:bookmarkStart w:name="z470" w:id="425"/>
    <w:p>
      <w:pPr>
        <w:spacing w:after="0"/>
        <w:ind w:left="0"/>
        <w:jc w:val="both"/>
      </w:pPr>
      <w:r>
        <w:rPr>
          <w:rFonts w:ascii="Times New Roman"/>
          <w:b w:val="false"/>
          <w:i w:val="false"/>
          <w:color w:val="000000"/>
          <w:sz w:val="28"/>
        </w:rPr>
        <w:t>
      Қаржыландырудың баламалы көзі ретінде 2012 жылдан бастап, Қордың кейбір компанияларының акциялар пакеттерін қор биржасында сату бойынша орта мерзімді бағдарламасы ("Халықтық IPO бағдарламасы") іске асырылатын болады. IPO/SPO жүргізуден тартулардың әлеуетті көлемі 2015 жылға дейін 174 млрд. теңге және 2015 жылдан кейін 543 млрд. теңге деп бағалануда. Бағдарлама табысты болған жағдайда компаниялардың алынған қаражатты пайдалануда елеулі икемділігі болады.</w:t>
      </w:r>
    </w:p>
    <w:bookmarkEnd w:id="425"/>
    <w:bookmarkStart w:name="z471" w:id="426"/>
    <w:p>
      <w:pPr>
        <w:spacing w:after="0"/>
        <w:ind w:left="0"/>
        <w:jc w:val="both"/>
      </w:pPr>
      <w:r>
        <w:rPr>
          <w:rFonts w:ascii="Times New Roman"/>
          <w:b w:val="false"/>
          <w:i w:val="false"/>
          <w:color w:val="000000"/>
          <w:sz w:val="28"/>
        </w:rPr>
        <w:t>
      Қаржыландыру үдерісін оңтайландару үшін Қор компаниялары тобында топішілік қаржыландыру әлеуеті барынша іске қосылатын болады.</w:t>
      </w:r>
    </w:p>
    <w:bookmarkEnd w:id="426"/>
    <w:bookmarkStart w:name="z472" w:id="427"/>
    <w:p>
      <w:pPr>
        <w:spacing w:after="0"/>
        <w:ind w:left="0"/>
        <w:jc w:val="both"/>
      </w:pPr>
      <w:r>
        <w:rPr>
          <w:rFonts w:ascii="Times New Roman"/>
          <w:b w:val="false"/>
          <w:i w:val="false"/>
          <w:color w:val="000000"/>
          <w:sz w:val="28"/>
        </w:rPr>
        <w:t>
      Қаржыландыру қажеттілігі</w:t>
      </w:r>
    </w:p>
    <w:bookmarkEnd w:id="427"/>
    <w:bookmarkStart w:name="z473" w:id="428"/>
    <w:p>
      <w:pPr>
        <w:spacing w:after="0"/>
        <w:ind w:left="0"/>
        <w:jc w:val="both"/>
      </w:pPr>
      <w:r>
        <w:rPr>
          <w:rFonts w:ascii="Times New Roman"/>
          <w:b w:val="false"/>
          <w:i w:val="false"/>
          <w:color w:val="000000"/>
          <w:sz w:val="28"/>
        </w:rPr>
        <w:t>
      Қордың 2011-2015 жылдарға арналған даму жоспарына сәйкес дамуға жалпы шығыстар (инвестициялар) 2015 жылға дейін 4 966 млрд. теңге деп бағаланып отыр:</w:t>
      </w:r>
    </w:p>
    <w:bookmarkEnd w:id="428"/>
    <w:p>
      <w:pPr>
        <w:spacing w:after="0"/>
        <w:ind w:left="0"/>
        <w:jc w:val="both"/>
      </w:pPr>
      <w:r>
        <w:rPr>
          <w:rFonts w:ascii="Times New Roman"/>
          <w:b w:val="false"/>
          <w:i w:val="false"/>
          <w:color w:val="000000"/>
          <w:sz w:val="28"/>
        </w:rPr>
        <w:t>
      млрд.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075"/>
        <w:gridCol w:w="2075"/>
        <w:gridCol w:w="2075"/>
        <w:gridCol w:w="1819"/>
        <w:gridCol w:w="1923"/>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Қаржыландырудағы  қажеттілік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1 650,9</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1 075,8</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4966,1</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(бюджеттік кредиттеу)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(жарғылық капиталын толтыру)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қор (қайталама пайдалану), Ұлттық қордың Басқару кеңесінің шешімі бойынша</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қоры (жаңа ақша), Ұлттық қордың Басқару кеңесінің шешімі бойынша</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мен ҰҚ-дың үлесі %-бен</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bl>
    <w:p>
      <w:pPr>
        <w:spacing w:after="0"/>
        <w:ind w:left="0"/>
        <w:jc w:val="left"/>
      </w:pPr>
      <w:r>
        <w:br/>
      </w:r>
      <w:r>
        <w:rPr>
          <w:rFonts w:ascii="Times New Roman"/>
          <w:b w:val="false"/>
          <w:i w:val="false"/>
          <w:color w:val="000000"/>
          <w:sz w:val="28"/>
        </w:rPr>
        <w:t>
</w:t>
      </w:r>
    </w:p>
    <w:bookmarkStart w:name="z474" w:id="429"/>
    <w:p>
      <w:pPr>
        <w:spacing w:after="0"/>
        <w:ind w:left="0"/>
        <w:jc w:val="both"/>
      </w:pPr>
      <w:r>
        <w:rPr>
          <w:rFonts w:ascii="Times New Roman"/>
          <w:b w:val="false"/>
          <w:i w:val="false"/>
          <w:color w:val="000000"/>
          <w:sz w:val="28"/>
        </w:rPr>
        <w:t xml:space="preserve">
      Бұл ретте республикалық бюджеттен түсімдер алдын ала болып табылады және сомаларды нақтылау қажеттілігіне қарай түзетілетін болады. 2012 жылғы екінші тоқсанның аяғындағы жағдай бойынша "2012-2014 жылдарға арналған республикалық бюджет туралы" ҚР </w:t>
      </w:r>
      <w:r>
        <w:rPr>
          <w:rFonts w:ascii="Times New Roman"/>
          <w:b w:val="false"/>
          <w:i w:val="false"/>
          <w:color w:val="000000"/>
          <w:sz w:val="28"/>
        </w:rPr>
        <w:t>Заңында</w:t>
      </w:r>
      <w:r>
        <w:rPr>
          <w:rFonts w:ascii="Times New Roman"/>
          <w:b w:val="false"/>
          <w:i w:val="false"/>
          <w:color w:val="000000"/>
          <w:sz w:val="28"/>
        </w:rPr>
        <w:t xml:space="preserve"> бюджеттік бағдарламалар бөлінісінде мынадай сомалар көзделген: Қорды бюджеттік кредиттеу: 2013 жылы – 24,7 млрд. теңге, 2014 жылы – 18,9 млрд. теңге; Қордың жарғылық капиталын толықтыру: 2013 жылы – 33,36 млрд. теңге, 2014 жылы – 418,1 млн. теңге.</w:t>
      </w:r>
    </w:p>
    <w:bookmarkEnd w:id="429"/>
    <w:bookmarkStart w:name="z475" w:id="430"/>
    <w:p>
      <w:pPr>
        <w:spacing w:after="0"/>
        <w:ind w:left="0"/>
        <w:jc w:val="both"/>
      </w:pPr>
      <w:r>
        <w:rPr>
          <w:rFonts w:ascii="Times New Roman"/>
          <w:b w:val="false"/>
          <w:i w:val="false"/>
          <w:color w:val="000000"/>
          <w:sz w:val="28"/>
        </w:rPr>
        <w:t>
      Қаржыландыру көздерін Қор компаниялары инвестициялық жобалардың рентабельділігі көрсеткіштеріне және мемлекеттің стратегиялық мүдделеріне негізделе отырып айқындайды. Қажеттіліктің бір бөлігін (шамамен 41%) республикалық бюджет және ҚР Ұлттық қоры қаражаты есебінен қаржыландыру көзделіп отыр (Ұлттық қордың Басқару кеңесінің шешімі бойынша). Осылайша, 2015 жылы республикалық бюджет және Ұлттық қордың қаражат сомасы (Ұлттық қордың Басқару кеңесінің тиісті шешімі қабылданса) 3 916 млрд. теңгені немесе қорландырудың жалпы құрылымының 21%-ын құрайды.</w:t>
      </w:r>
    </w:p>
    <w:bookmarkEnd w:id="430"/>
    <w:p>
      <w:pPr>
        <w:spacing w:after="0"/>
        <w:ind w:left="0"/>
        <w:jc w:val="both"/>
      </w:pPr>
      <w:r>
        <w:rPr>
          <w:rFonts w:ascii="Times New Roman"/>
          <w:b w:val="false"/>
          <w:i w:val="false"/>
          <w:color w:val="000000"/>
          <w:sz w:val="28"/>
        </w:rPr>
        <w:t>
      2015 жылғы қорытындылар бойынша шоғырландырылған деректер (болжам)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8"/>
        <w:gridCol w:w="4409"/>
        <w:gridCol w:w="3823"/>
      </w:tblGrid>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%-бен</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қаражаты</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8 615</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инвестициялар және қарыз берулер</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қорының қаражаты, Ұлттық қордың Басқару кеңесінің шешімі бойынша</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ішкі және сыртқы нарығындағы нарықтық қарыз берулер</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18 588</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476" w:id="431"/>
    <w:p>
      <w:pPr>
        <w:spacing w:after="0"/>
        <w:ind w:left="0"/>
        <w:jc w:val="both"/>
      </w:pPr>
      <w:r>
        <w:rPr>
          <w:rFonts w:ascii="Times New Roman"/>
          <w:b w:val="false"/>
          <w:i w:val="false"/>
          <w:color w:val="000000"/>
          <w:sz w:val="28"/>
        </w:rPr>
        <w:t>
      Осыған қарамастан Қор қорландырудың жалпы пулында бюджеттік құрамның көлемін қысқарту жолымен коммерциялық қаржыландырудың пайдасына бюджеттік қаржыландырудан жоспарлы түрде бас тарту саясатын жүргізетін болады.</w:t>
      </w:r>
    </w:p>
    <w:bookmarkEnd w:id="431"/>
    <w:bookmarkStart w:name="z477" w:id="432"/>
    <w:p>
      <w:pPr>
        <w:spacing w:after="0"/>
        <w:ind w:left="0"/>
        <w:jc w:val="both"/>
      </w:pPr>
      <w:r>
        <w:rPr>
          <w:rFonts w:ascii="Times New Roman"/>
          <w:b w:val="false"/>
          <w:i w:val="false"/>
          <w:color w:val="000000"/>
          <w:sz w:val="28"/>
        </w:rPr>
        <w:t>
      Осы тәсіл Қор компанияларының инвестициялық қоржынынан рентабелді емес әлеуметтік бағдарламаларды алып тастауды көздейді, бұл өз кезегінде Қор компанияларының ұзақ мерзімді құнына жағымды әсерін тигізетін болады.</w:t>
      </w:r>
    </w:p>
    <w:bookmarkEnd w:id="432"/>
    <w:bookmarkStart w:name="z478" w:id="433"/>
    <w:p>
      <w:pPr>
        <w:spacing w:after="0"/>
        <w:ind w:left="0"/>
        <w:jc w:val="both"/>
      </w:pPr>
      <w:r>
        <w:rPr>
          <w:rFonts w:ascii="Times New Roman"/>
          <w:b w:val="false"/>
          <w:i w:val="false"/>
          <w:color w:val="000000"/>
          <w:sz w:val="28"/>
        </w:rPr>
        <w:t>
      Қор сондай-ақ топтық ішкі өтімділіктің тиімділігін арттыратын және дивидендтердің мөлшерін айқындаудың ашық тетіктерін қамтамасыз ететін еншілес және тәуелді ұйымдарға қатысты нақты дивидендтік саясатты қалыптастырады.</w:t>
      </w:r>
    </w:p>
    <w:bookmarkEnd w:id="433"/>
    <w:bookmarkStart w:name="z479" w:id="434"/>
    <w:p>
      <w:pPr>
        <w:spacing w:after="0"/>
        <w:ind w:left="0"/>
        <w:jc w:val="both"/>
      </w:pPr>
      <w:r>
        <w:rPr>
          <w:rFonts w:ascii="Times New Roman"/>
          <w:b w:val="false"/>
          <w:i w:val="false"/>
          <w:color w:val="000000"/>
          <w:sz w:val="28"/>
        </w:rPr>
        <w:t>
      Өз мүдделерін компанияның дамуына жеткілікті қаржыландыру қажеттілігімен оңтайлы үйлестіруді қамтамасыз ету үшін Қор компанияларға дивидендтер жазудың нормативтерін айқындауға компаниялардың жетілуіне, олардың қызметінің сипаты мен рентабельділігіне, салалық ерекшелігіне, капитал сыйымдылығына және басқа да факторларға байланысты сараланған тәсілді жүзеге асыратын болады.</w:t>
      </w:r>
    </w:p>
    <w:bookmarkEnd w:id="434"/>
    <w:bookmarkStart w:name="z480" w:id="435"/>
    <w:p>
      <w:pPr>
        <w:spacing w:after="0"/>
        <w:ind w:left="0"/>
        <w:jc w:val="both"/>
      </w:pPr>
      <w:r>
        <w:rPr>
          <w:rFonts w:ascii="Times New Roman"/>
          <w:b w:val="false"/>
          <w:i w:val="false"/>
          <w:color w:val="000000"/>
          <w:sz w:val="28"/>
        </w:rPr>
        <w:t>
      Қор оның компаниялардың құнын ұлғайту жөніндегі ұзақ мерзімді басымдығына сәйкес келетін инвестициялардың оңтайлы қоржынын және қорландыру құрылымын айқындайтын болады.</w:t>
      </w:r>
    </w:p>
    <w:bookmarkEnd w:id="435"/>
    <w:bookmarkStart w:name="z481" w:id="436"/>
    <w:p>
      <w:pPr>
        <w:spacing w:after="0"/>
        <w:ind w:left="0"/>
        <w:jc w:val="both"/>
      </w:pPr>
      <w:r>
        <w:rPr>
          <w:rFonts w:ascii="Times New Roman"/>
          <w:b w:val="false"/>
          <w:i w:val="false"/>
          <w:color w:val="000000"/>
          <w:sz w:val="28"/>
        </w:rPr>
        <w:t>
      Қаржылық ресурстардың шектеулі болуына байланысты Қор жүйелі негізде барынша басым инвестициялық жобаларды өзектендіретін және айқындайтын, стратегиялық инвесторларды іздестірумен және тартумен шұғылданатын болады.</w:t>
      </w:r>
    </w:p>
    <w:bookmarkEnd w:id="436"/>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Ұлттық қорды басқару жөніндегі кеңестің тиісті шешімдері қазірдің өзінде қабылданған қаражат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Еурооблигациялар мен кредитттік желілер ҚР Ұлттық банкінің бағамы: 1 АҚШ доллары =148,7 теңге есебінде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"Самұрық-Қазына" ұлттық әл-ауқат қоры"</w:t>
            </w:r>
            <w:r>
              <w:br/>
            </w:r>
            <w:r>
              <w:rPr>
                <w:rFonts w:ascii="Times New Roman"/>
                <w:b w:val="false"/>
                <w:i w:val="false"/>
                <w:color w:val="000000"/>
                <w:sz w:val="20"/>
              </w:rPr>
              <w:t>акционерлік қоғамының 2012 - 2022 жылдарға</w:t>
            </w:r>
            <w:r>
              <w:br/>
            </w:r>
            <w:r>
              <w:rPr>
                <w:rFonts w:ascii="Times New Roman"/>
                <w:b w:val="false"/>
                <w:i w:val="false"/>
                <w:color w:val="000000"/>
                <w:sz w:val="20"/>
              </w:rPr>
              <w:t>арналған даму стратегиясына</w:t>
            </w:r>
            <w:r>
              <w:br/>
            </w:r>
            <w:r>
              <w:rPr>
                <w:rFonts w:ascii="Times New Roman"/>
                <w:b w:val="false"/>
                <w:i w:val="false"/>
                <w:color w:val="000000"/>
                <w:sz w:val="20"/>
              </w:rPr>
              <w:t>9-қосымша</w:t>
            </w:r>
          </w:p>
        </w:tc>
      </w:tr>
    </w:tbl>
    <w:bookmarkStart w:name="z483" w:id="437"/>
    <w:p>
      <w:pPr>
        <w:spacing w:after="0"/>
        <w:ind w:left="0"/>
        <w:jc w:val="left"/>
      </w:pPr>
      <w:r>
        <w:rPr>
          <w:rFonts w:ascii="Times New Roman"/>
          <w:b/>
          <w:i w:val="false"/>
          <w:color w:val="000000"/>
        </w:rPr>
        <w:t xml:space="preserve"> Қазақстан Республикасының Үкіметімен өзара іс-қимылдың</w:t>
      </w:r>
      <w:r>
        <w:br/>
      </w:r>
      <w:r>
        <w:rPr>
          <w:rFonts w:ascii="Times New Roman"/>
          <w:b/>
          <w:i w:val="false"/>
          <w:color w:val="000000"/>
        </w:rPr>
        <w:t>ерекшеліктері</w:t>
      </w:r>
    </w:p>
    <w:bookmarkEnd w:id="437"/>
    <w:bookmarkStart w:name="z484" w:id="438"/>
    <w:p>
      <w:pPr>
        <w:spacing w:after="0"/>
        <w:ind w:left="0"/>
        <w:jc w:val="both"/>
      </w:pPr>
      <w:r>
        <w:rPr>
          <w:rFonts w:ascii="Times New Roman"/>
          <w:b w:val="false"/>
          <w:i w:val="false"/>
          <w:color w:val="000000"/>
          <w:sz w:val="28"/>
        </w:rPr>
        <w:t>
      Қазақстан Республикасы Үкіметінің Қорға қатысты функцияларының сан алуан: акционер, тарифтік реттеуші, салалық бағдарламалардың үйлестірушісі сияқты сипатына байланысты Қордың ҚР Үкіметімен өзара іс-қимылы Қор қызметінің ажырамас бөлігі болып табылады.</w:t>
      </w:r>
    </w:p>
    <w:bookmarkEnd w:id="438"/>
    <w:bookmarkStart w:name="z485" w:id="439"/>
    <w:p>
      <w:pPr>
        <w:spacing w:after="0"/>
        <w:ind w:left="0"/>
        <w:jc w:val="both"/>
      </w:pPr>
      <w:r>
        <w:rPr>
          <w:rFonts w:ascii="Times New Roman"/>
          <w:b w:val="false"/>
          <w:i w:val="false"/>
          <w:color w:val="000000"/>
          <w:sz w:val="28"/>
        </w:rPr>
        <w:t>
      ҚР Үкіметі жалғыз акционер ретінде</w:t>
      </w:r>
    </w:p>
    <w:bookmarkEnd w:id="439"/>
    <w:bookmarkStart w:name="z486" w:id="440"/>
    <w:p>
      <w:pPr>
        <w:spacing w:after="0"/>
        <w:ind w:left="0"/>
        <w:jc w:val="both"/>
      </w:pPr>
      <w:r>
        <w:rPr>
          <w:rFonts w:ascii="Times New Roman"/>
          <w:b w:val="false"/>
          <w:i w:val="false"/>
          <w:color w:val="000000"/>
          <w:sz w:val="28"/>
        </w:rPr>
        <w:t>
      Таңдаулы әлемдік практика мемлекеттік компания мен акционер ретіндегі Үкіметтің арасында нақты және ашық қатынастардың орнатылуы және мемлекеттік органдардың компаниялардың операциялық қызметіне араласпауы қажет екендігін растап отыр (Temasek және Khazanah Nasional әлемдік холдингтер мысалында).</w:t>
      </w:r>
    </w:p>
    <w:bookmarkEnd w:id="440"/>
    <w:bookmarkStart w:name="z487" w:id="441"/>
    <w:p>
      <w:pPr>
        <w:spacing w:after="0"/>
        <w:ind w:left="0"/>
        <w:jc w:val="both"/>
      </w:pPr>
      <w:r>
        <w:rPr>
          <w:rFonts w:ascii="Times New Roman"/>
          <w:b w:val="false"/>
          <w:i w:val="false"/>
          <w:color w:val="000000"/>
          <w:sz w:val="28"/>
        </w:rPr>
        <w:t>
      Осыған байланысты Қорға өзара қатынастардың келесі тетіктері қолданылатын болады:</w:t>
      </w:r>
    </w:p>
    <w:bookmarkEnd w:id="441"/>
    <w:bookmarkStart w:name="z488" w:id="442"/>
    <w:p>
      <w:pPr>
        <w:spacing w:after="0"/>
        <w:ind w:left="0"/>
        <w:jc w:val="both"/>
      </w:pPr>
      <w:r>
        <w:rPr>
          <w:rFonts w:ascii="Times New Roman"/>
          <w:b w:val="false"/>
          <w:i w:val="false"/>
          <w:color w:val="000000"/>
          <w:sz w:val="28"/>
        </w:rPr>
        <w:t>
      1) Үкімет тарапынан Қорды басқару тек қана жалғыз акционердің заңнамада көзделген өкілеттіктерін жүзеге асыру және Қордың директорлар кеңесіндегі өкілеттігімен жүзеге асырылады. Үкімет пен Қор және Қор тобына кіретін ұйымдармен өзара қатынас корпоративтік басқару қағидаттарына сәйкес директорлар кеңесі арқылы жүзеге асырылады. ҚР Үкіметімен өзара іс-қимыл кезінде Қор жалғыз акционер ретінде оның мүдделерін сақтайды.</w:t>
      </w:r>
    </w:p>
    <w:bookmarkEnd w:id="442"/>
    <w:bookmarkStart w:name="z489" w:id="443"/>
    <w:p>
      <w:pPr>
        <w:spacing w:after="0"/>
        <w:ind w:left="0"/>
        <w:jc w:val="both"/>
      </w:pPr>
      <w:r>
        <w:rPr>
          <w:rFonts w:ascii="Times New Roman"/>
          <w:b w:val="false"/>
          <w:i w:val="false"/>
          <w:color w:val="000000"/>
          <w:sz w:val="28"/>
        </w:rPr>
        <w:t>
      2) ҚР Үкіметі Қордың және оның компанияларының операциялық қызметтеріне араласпайды.</w:t>
      </w:r>
    </w:p>
    <w:bookmarkEnd w:id="443"/>
    <w:bookmarkStart w:name="z490" w:id="444"/>
    <w:p>
      <w:pPr>
        <w:spacing w:after="0"/>
        <w:ind w:left="0"/>
        <w:jc w:val="both"/>
      </w:pPr>
      <w:r>
        <w:rPr>
          <w:rFonts w:ascii="Times New Roman"/>
          <w:b w:val="false"/>
          <w:i w:val="false"/>
          <w:color w:val="000000"/>
          <w:sz w:val="28"/>
        </w:rPr>
        <w:t xml:space="preserve">
      3) Қорда есептіліктің және оның қызметінің ашықтығының тиімді </w:t>
      </w:r>
    </w:p>
    <w:bookmarkEnd w:id="444"/>
    <w:bookmarkStart w:name="z491" w:id="445"/>
    <w:p>
      <w:pPr>
        <w:spacing w:after="0"/>
        <w:ind w:left="0"/>
        <w:jc w:val="both"/>
      </w:pPr>
      <w:r>
        <w:rPr>
          <w:rFonts w:ascii="Times New Roman"/>
          <w:b w:val="false"/>
          <w:i w:val="false"/>
          <w:color w:val="000000"/>
          <w:sz w:val="28"/>
        </w:rPr>
        <w:t xml:space="preserve">
      жүйесі түзілген. Қор тоқсан сайын Директорлар кеңесіне Қор қызметінің шоғырландырылған негізгі нәтижелерін ұсынады (2013 жылдан бастап), сондай-ақ жылдық аудиттелген қаржылық есепті ұсына отырып, акционерді өзінің қаржы-шаруашылық қызметі және оның нәтижелері туралы </w:t>
      </w:r>
    </w:p>
    <w:bookmarkEnd w:id="445"/>
    <w:bookmarkStart w:name="z492" w:id="446"/>
    <w:p>
      <w:pPr>
        <w:spacing w:after="0"/>
        <w:ind w:left="0"/>
        <w:jc w:val="both"/>
      </w:pPr>
      <w:r>
        <w:rPr>
          <w:rFonts w:ascii="Times New Roman"/>
          <w:b w:val="false"/>
          <w:i w:val="false"/>
          <w:color w:val="000000"/>
          <w:sz w:val="28"/>
        </w:rPr>
        <w:t>
      ақпаратпен қамтамасыз етеді.</w:t>
      </w:r>
    </w:p>
    <w:bookmarkEnd w:id="446"/>
    <w:bookmarkStart w:name="z493" w:id="447"/>
    <w:p>
      <w:pPr>
        <w:spacing w:after="0"/>
        <w:ind w:left="0"/>
        <w:jc w:val="both"/>
      </w:pPr>
      <w:r>
        <w:rPr>
          <w:rFonts w:ascii="Times New Roman"/>
          <w:b w:val="false"/>
          <w:i w:val="false"/>
          <w:color w:val="000000"/>
          <w:sz w:val="28"/>
        </w:rPr>
        <w:t>
      4) Үкімет жалғыз акционер ретінде Үкіметтің отырыстарында оның қызметінің мәселелері бойынша Қордың ақпаратын тыңдауға құқығы бар.</w:t>
      </w:r>
    </w:p>
    <w:bookmarkEnd w:id="447"/>
    <w:bookmarkStart w:name="z494" w:id="448"/>
    <w:p>
      <w:pPr>
        <w:spacing w:after="0"/>
        <w:ind w:left="0"/>
        <w:jc w:val="both"/>
      </w:pPr>
      <w:r>
        <w:rPr>
          <w:rFonts w:ascii="Times New Roman"/>
          <w:b w:val="false"/>
          <w:i w:val="false"/>
          <w:color w:val="000000"/>
          <w:sz w:val="28"/>
        </w:rPr>
        <w:t xml:space="preserve">
      Үкімет пен Қордың және Қор тобына кіретін ұйымдар арасындағы өзара қарым-қатынастардың ерекшелігі "Ұлттық әл-ауқат қоры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өзге де заңнамамен және Үкімет пен Қордың арасындағы өзара іс-қимыл туралы келісіммен реттеледі.</w:t>
      </w:r>
    </w:p>
    <w:bookmarkEnd w:id="448"/>
    <w:bookmarkStart w:name="z495" w:id="449"/>
    <w:p>
      <w:pPr>
        <w:spacing w:after="0"/>
        <w:ind w:left="0"/>
        <w:jc w:val="both"/>
      </w:pPr>
      <w:r>
        <w:rPr>
          <w:rFonts w:ascii="Times New Roman"/>
          <w:b w:val="false"/>
          <w:i w:val="false"/>
          <w:color w:val="000000"/>
          <w:sz w:val="28"/>
        </w:rPr>
        <w:t>
      ҚР Үкіметі салалық бағдарламалардың үйлестірушісі және реттеушісі ретінде</w:t>
      </w:r>
    </w:p>
    <w:bookmarkEnd w:id="449"/>
    <w:bookmarkStart w:name="z496" w:id="450"/>
    <w:p>
      <w:pPr>
        <w:spacing w:after="0"/>
        <w:ind w:left="0"/>
        <w:jc w:val="both"/>
      </w:pPr>
      <w:r>
        <w:rPr>
          <w:rFonts w:ascii="Times New Roman"/>
          <w:b w:val="false"/>
          <w:i w:val="false"/>
          <w:color w:val="000000"/>
          <w:sz w:val="28"/>
        </w:rPr>
        <w:t>
      Атқарушы билік органдары жүйесін басқаратын алқалы орган ретінде ҚР Үкіметімен өзара іс-қимыл заңдарда және ҚР Президентінің актілерінде көзделген жағдайларды қоспағанда, Қордың және оның компанияларының жедел (ағымдағы), оның ішінде инвестициялық қызметіне араласпау қағидаттарында құрылады.</w:t>
      </w:r>
    </w:p>
    <w:bookmarkEnd w:id="450"/>
    <w:bookmarkStart w:name="z497" w:id="451"/>
    <w:p>
      <w:pPr>
        <w:spacing w:after="0"/>
        <w:ind w:left="0"/>
        <w:jc w:val="both"/>
      </w:pPr>
      <w:r>
        <w:rPr>
          <w:rFonts w:ascii="Times New Roman"/>
          <w:b w:val="false"/>
          <w:i w:val="false"/>
          <w:color w:val="000000"/>
          <w:sz w:val="28"/>
        </w:rPr>
        <w:t>
      Қордың инвестициялық қызметі нарық қағидаттарында немесе Қордың даму стратегиясына сәйкес мемлекеттік-жекеменшік әріптестік тетіктерін пайдаланып жүзеге асырылады.</w:t>
      </w:r>
    </w:p>
    <w:bookmarkEnd w:id="451"/>
    <w:bookmarkStart w:name="z498" w:id="452"/>
    <w:p>
      <w:pPr>
        <w:spacing w:after="0"/>
        <w:ind w:left="0"/>
        <w:jc w:val="both"/>
      </w:pPr>
      <w:r>
        <w:rPr>
          <w:rFonts w:ascii="Times New Roman"/>
          <w:b w:val="false"/>
          <w:i w:val="false"/>
          <w:color w:val="000000"/>
          <w:sz w:val="28"/>
        </w:rPr>
        <w:t>
      Жалғыз акционердің Қорға қатысты дивидендтік саясаты</w:t>
      </w:r>
    </w:p>
    <w:bookmarkEnd w:id="452"/>
    <w:bookmarkStart w:name="z499" w:id="453"/>
    <w:p>
      <w:pPr>
        <w:spacing w:after="0"/>
        <w:ind w:left="0"/>
        <w:jc w:val="both"/>
      </w:pPr>
      <w:r>
        <w:rPr>
          <w:rFonts w:ascii="Times New Roman"/>
          <w:b w:val="false"/>
          <w:i w:val="false"/>
          <w:color w:val="000000"/>
          <w:sz w:val="28"/>
        </w:rPr>
        <w:t>
      Жалғыз акционердің Қорға қатысты дивидендтік саясаты Жалғыз акционердің мүдделерін Қор және оның компанияларының дамуын жеткілікті қаржыландыру қажеттілігімен оңтайлы ұштастырылуын қамтамасыз етуге бағытталатын болады.</w:t>
      </w:r>
    </w:p>
    <w:bookmarkEnd w:id="453"/>
    <w:bookmarkStart w:name="z500" w:id="454"/>
    <w:p>
      <w:pPr>
        <w:spacing w:after="0"/>
        <w:ind w:left="0"/>
        <w:jc w:val="both"/>
      </w:pPr>
      <w:r>
        <w:rPr>
          <w:rFonts w:ascii="Times New Roman"/>
          <w:b w:val="false"/>
          <w:i w:val="false"/>
          <w:color w:val="000000"/>
          <w:sz w:val="28"/>
        </w:rPr>
        <w:t>
      Мыналар Жалғыз акционердің Қорға қатысты дивидендтік саясатының негізгі қағидаттары болып табылады: Жалғыз акционердің мүдделерін сақтау, Қордың және компаниялардың ұзақ мерзімді құнын ұлғайту, Қордың және компаниялардың қаржылық тұрақтылығын қамтамасыз ету, Қордың және оның компанияларының қызметін тұрақты қаржыландыруды қамтамасыз ету.</w:t>
      </w:r>
    </w:p>
    <w:bookmarkEnd w:id="454"/>
    <w:bookmarkStart w:name="z501" w:id="455"/>
    <w:p>
      <w:pPr>
        <w:spacing w:after="0"/>
        <w:ind w:left="0"/>
        <w:jc w:val="both"/>
      </w:pPr>
      <w:r>
        <w:rPr>
          <w:rFonts w:ascii="Times New Roman"/>
          <w:b w:val="false"/>
          <w:i w:val="false"/>
          <w:color w:val="000000"/>
          <w:sz w:val="28"/>
        </w:rPr>
        <w:t>
      Қордың және оның компанияларының әлеуметтік маңызы бар жобаларды іске асыруға, кәсіпкерлікті дамытуға бағытталған жобаларды іске асыруға қатысуын ескере отырып, көрсетілген қағидаттарды іске асыру Қордың шоғырландырылған таза кірісінің елеулі бөлігін қайта инвестициялауды талап етеді.</w:t>
      </w:r>
    </w:p>
    <w:bookmarkEnd w:id="455"/>
    <w:bookmarkStart w:name="z502" w:id="456"/>
    <w:p>
      <w:pPr>
        <w:spacing w:after="0"/>
        <w:ind w:left="0"/>
        <w:jc w:val="both"/>
      </w:pPr>
      <w:r>
        <w:rPr>
          <w:rFonts w:ascii="Times New Roman"/>
          <w:b w:val="false"/>
          <w:i w:val="false"/>
          <w:color w:val="000000"/>
          <w:sz w:val="28"/>
        </w:rPr>
        <w:t>
      Қордың бос өз капиталы оларға Қордың қатысуының дұрыстығын Қордың Директорлар кеңесі айқындайтын экономиканың жаңа секторлары мен салаларында компаниялар құру мен сатып алуға инвестицияланады.</w:t>
      </w:r>
    </w:p>
    <w:bookmarkEnd w:id="4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