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bebc" w14:textId="d38b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 қағидасын бекіту туралы" Қазақстан Республикасы Үкіметінің 2010 жылғы 30 желтоқсандағы № 1456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1111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35-бабының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12, 116-құжат)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 қойнауын пайдалану құқығын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"негізінде беріледі." деген сөздер "негізінде;" деген сөзбен ауыстырылсын;</w:t>
      </w:r>
    </w:p>
    <w:bookmarkStart w:name="z5" w:id="3"/>
    <w:p>
      <w:pPr>
        <w:spacing w:after="0"/>
        <w:ind w:left="0"/>
        <w:jc w:val="both"/>
      </w:pPr>
      <w:r>
        <w:rPr>
          <w:rFonts w:ascii="Times New Roman"/>
          <w:b w:val="false"/>
          <w:i w:val="false"/>
          <w:color w:val="000000"/>
          <w:sz w:val="28"/>
        </w:rPr>
        <w:t>
      мынадай мазмұндағы 4) тармақшамен толықтырылсын:</w:t>
      </w:r>
    </w:p>
    <w:bookmarkEnd w:id="3"/>
    <w:p>
      <w:pPr>
        <w:spacing w:after="0"/>
        <w:ind w:left="0"/>
        <w:jc w:val="both"/>
      </w:pPr>
      <w:r>
        <w:rPr>
          <w:rFonts w:ascii="Times New Roman"/>
          <w:b w:val="false"/>
          <w:i w:val="false"/>
          <w:color w:val="000000"/>
          <w:sz w:val="28"/>
        </w:rPr>
        <w:t>
      "4) жер қойнауын зерттеу және пайдалану жөніндегі уәкілетті органның аумақтық бөлімшесімен және қоршаған ортаны қорғау саласындағы уәкілетті органның аумақтық бөлімшесімен келісім бойынша жалпыға ортақ пайдаланылатын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 құқығына облыстың, республикалық маңызы бар қаланың, астананың жергілікті атқарушы органының жазбаша рұқсатының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3) тармақшасы алынып тасталсын;</w:t>
      </w:r>
    </w:p>
    <w:bookmarkStart w:name="z7" w:id="4"/>
    <w:p>
      <w:pPr>
        <w:spacing w:after="0"/>
        <w:ind w:left="0"/>
        <w:jc w:val="both"/>
      </w:pPr>
      <w:r>
        <w:rPr>
          <w:rFonts w:ascii="Times New Roman"/>
          <w:b w:val="false"/>
          <w:i w:val="false"/>
          <w:color w:val="000000"/>
          <w:sz w:val="28"/>
        </w:rPr>
        <w:t>
      мынадай мазмұндағы 7-бөліммен толықтырылсын:</w:t>
      </w:r>
    </w:p>
    <w:bookmarkEnd w:id="4"/>
    <w:p>
      <w:pPr>
        <w:spacing w:after="0"/>
        <w:ind w:left="0"/>
        <w:jc w:val="both"/>
      </w:pPr>
      <w:r>
        <w:rPr>
          <w:rFonts w:ascii="Times New Roman"/>
          <w:b w:val="false"/>
          <w:i w:val="false"/>
          <w:color w:val="000000"/>
          <w:sz w:val="28"/>
        </w:rPr>
        <w:t>
      "7. Жалпыға ортақ пайдаланатын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 құқығын беру тәртібі</w:t>
      </w:r>
    </w:p>
    <w:bookmarkStart w:name="z8" w:id="5"/>
    <w:p>
      <w:pPr>
        <w:spacing w:after="0"/>
        <w:ind w:left="0"/>
        <w:jc w:val="both"/>
      </w:pPr>
      <w:r>
        <w:rPr>
          <w:rFonts w:ascii="Times New Roman"/>
          <w:b w:val="false"/>
          <w:i w:val="false"/>
          <w:color w:val="000000"/>
          <w:sz w:val="28"/>
        </w:rPr>
        <w:t xml:space="preserve">
      67. Жеке немесе заңды тұлға жалпыға ортақ пайдаланылатын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 құқығына жазбаша рұқсат алу үшін облыстың, республикалық маңызы бар қаланың, астананың жергілікті атқарушы органына мұнадай құжаттарды қоса беріп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
    <w:bookmarkStart w:name="z9" w:id="6"/>
    <w:p>
      <w:pPr>
        <w:spacing w:after="0"/>
        <w:ind w:left="0"/>
        <w:jc w:val="both"/>
      </w:pPr>
      <w:r>
        <w:rPr>
          <w:rFonts w:ascii="Times New Roman"/>
          <w:b w:val="false"/>
          <w:i w:val="false"/>
          <w:color w:val="000000"/>
          <w:sz w:val="28"/>
        </w:rPr>
        <w:t>
      1) заңды тұлғалар үшін – заңды тұлға ретінде мемлекеттік тіркеу туралы куәліктің көшірмесі;</w:t>
      </w:r>
    </w:p>
    <w:bookmarkEnd w:id="6"/>
    <w:bookmarkStart w:name="z10" w:id="7"/>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 өтініш берушінің салық органдарында тіркелудің көшірмесі, өтініш берушінің кәсіпкерлік қызмет субъектісі ретінде тіркелудің көшірмесі;</w:t>
      </w:r>
    </w:p>
    <w:bookmarkEnd w:id="7"/>
    <w:bookmarkStart w:name="z11" w:id="8"/>
    <w:p>
      <w:pPr>
        <w:spacing w:after="0"/>
        <w:ind w:left="0"/>
        <w:jc w:val="both"/>
      </w:pPr>
      <w:r>
        <w:rPr>
          <w:rFonts w:ascii="Times New Roman"/>
          <w:b w:val="false"/>
          <w:i w:val="false"/>
          <w:color w:val="000000"/>
          <w:sz w:val="28"/>
        </w:rPr>
        <w:t>
      3) жалпыға ортақ пайдаланатын автомобиль жолдарына, темір жолдарға жөндеу-құрылыс жұмыстарын жүргізу келісімшартының көшірмелері;</w:t>
      </w:r>
    </w:p>
    <w:bookmarkEnd w:id="8"/>
    <w:bookmarkStart w:name="z12" w:id="9"/>
    <w:p>
      <w:pPr>
        <w:spacing w:after="0"/>
        <w:ind w:left="0"/>
        <w:jc w:val="both"/>
      </w:pPr>
      <w:r>
        <w:rPr>
          <w:rFonts w:ascii="Times New Roman"/>
          <w:b w:val="false"/>
          <w:i w:val="false"/>
          <w:color w:val="000000"/>
          <w:sz w:val="28"/>
        </w:rPr>
        <w:t>
      4) гидроқұрылыстарға жөндеу-құрылыс жұмыстарын жүргізу шартының (келісімшартының) көшірмесі немесе гидроқұрылыстарға құқығын белгілейтін құжаттың көшірмесі;</w:t>
      </w:r>
    </w:p>
    <w:bookmarkEnd w:id="9"/>
    <w:bookmarkStart w:name="z13" w:id="10"/>
    <w:p>
      <w:pPr>
        <w:spacing w:after="0"/>
        <w:ind w:left="0"/>
        <w:jc w:val="both"/>
      </w:pPr>
      <w:r>
        <w:rPr>
          <w:rFonts w:ascii="Times New Roman"/>
          <w:b w:val="false"/>
          <w:i w:val="false"/>
          <w:color w:val="000000"/>
          <w:sz w:val="28"/>
        </w:rPr>
        <w:t>
      5) координаттарын көрсету арқылы кең таралған пайдалы қазбаларды барлау және өндіру орындарының ахуалдық схемасы;</w:t>
      </w:r>
    </w:p>
    <w:bookmarkEnd w:id="10"/>
    <w:bookmarkStart w:name="z14" w:id="11"/>
    <w:p>
      <w:pPr>
        <w:spacing w:after="0"/>
        <w:ind w:left="0"/>
        <w:jc w:val="both"/>
      </w:pPr>
      <w:r>
        <w:rPr>
          <w:rFonts w:ascii="Times New Roman"/>
          <w:b w:val="false"/>
          <w:i w:val="false"/>
          <w:color w:val="000000"/>
          <w:sz w:val="28"/>
        </w:rPr>
        <w:t>
      6) жер қойнауының мемлекеттік сараптамасының қорытындысы;</w:t>
      </w:r>
    </w:p>
    <w:bookmarkEnd w:id="11"/>
    <w:bookmarkStart w:name="z15" w:id="12"/>
    <w:p>
      <w:pPr>
        <w:spacing w:after="0"/>
        <w:ind w:left="0"/>
        <w:jc w:val="both"/>
      </w:pPr>
      <w:r>
        <w:rPr>
          <w:rFonts w:ascii="Times New Roman"/>
          <w:b w:val="false"/>
          <w:i w:val="false"/>
          <w:color w:val="000000"/>
          <w:sz w:val="28"/>
        </w:rPr>
        <w:t>
      7) кен орындарын әзірлеу жобасын оң келісудің нәтижелері қажет;</w:t>
      </w:r>
    </w:p>
    <w:bookmarkEnd w:id="12"/>
    <w:bookmarkStart w:name="z16" w:id="13"/>
    <w:p>
      <w:pPr>
        <w:spacing w:after="0"/>
        <w:ind w:left="0"/>
        <w:jc w:val="both"/>
      </w:pPr>
      <w:r>
        <w:rPr>
          <w:rFonts w:ascii="Times New Roman"/>
          <w:b w:val="false"/>
          <w:i w:val="false"/>
          <w:color w:val="000000"/>
          <w:sz w:val="28"/>
        </w:rPr>
        <w:t>
      8) кен орнын әзірлеу жобасының экологиялық мемлекеттік сараптамасының оң қорытындысы.</w:t>
      </w:r>
    </w:p>
    <w:bookmarkEnd w:id="13"/>
    <w:bookmarkStart w:name="z17" w:id="14"/>
    <w:p>
      <w:pPr>
        <w:spacing w:after="0"/>
        <w:ind w:left="0"/>
        <w:jc w:val="both"/>
      </w:pPr>
      <w:r>
        <w:rPr>
          <w:rFonts w:ascii="Times New Roman"/>
          <w:b w:val="false"/>
          <w:i w:val="false"/>
          <w:color w:val="000000"/>
          <w:sz w:val="28"/>
        </w:rPr>
        <w:t>
      68. Жер қойнауының мемлекеттік сараптамасын өткізу үшін өтініш беруші геологиялық барлау жұмыстарын жүргізуді және пайдалы қазбалардың қорлары бойынша есеп жасауды қамтамасыз етеді.</w:t>
      </w:r>
    </w:p>
    <w:bookmarkEnd w:id="14"/>
    <w:p>
      <w:pPr>
        <w:spacing w:after="0"/>
        <w:ind w:left="0"/>
        <w:jc w:val="both"/>
      </w:pPr>
      <w:r>
        <w:rPr>
          <w:rFonts w:ascii="Times New Roman"/>
          <w:b w:val="false"/>
          <w:i w:val="false"/>
          <w:color w:val="000000"/>
          <w:sz w:val="28"/>
        </w:rPr>
        <w:t>
      Геологиялық барлау жұмыстарын жүргізу үшін өтініш беруші жергілікті атқарушы органға және жер қойнауын зерттеу және пайдалану жөніндегі уәкілетті органның аумақтық бөлімшесіне ерекше қорғалатын табиғи аумақтар туралы заңнамамен көзделген жағдайларда мәлімделген координаттардың және координаттардың бөлігін үшінші тұлғаларға ауыртпалық түсіруін, келісімшартты аумақпен, су қорлары жерлерімен немесе ерекше қорғалатын табиғи аумақтармен түйісуін қарауға жер учаскелерінің және жер қойнауы учаскелерінің координаттарын жолдайды. Қарау қорытындылары өтініш берушіге 5 жұмыс күні ішінде жолданады.</w:t>
      </w:r>
    </w:p>
    <w:p>
      <w:pPr>
        <w:spacing w:after="0"/>
        <w:ind w:left="0"/>
        <w:jc w:val="both"/>
      </w:pPr>
      <w:r>
        <w:rPr>
          <w:rFonts w:ascii="Times New Roman"/>
          <w:b w:val="false"/>
          <w:i w:val="false"/>
          <w:color w:val="000000"/>
          <w:sz w:val="28"/>
        </w:rPr>
        <w:t>
      Жергілікті атқарушы органның және жер қойнауын зерттеу және пайдалану жөніндегі уәкілетті органның аумақтық бөлімшесінің қарау қорытындылары бойынша жер учаскелерінің және жер қойнауы учаскелерінің координаттарын түзеткен жағдайда өтініш беруші жер учаскелерінің және жер қойнауы учаскелерінің координаттарын қайта жолдайды. Қарау қорытындылары өтініш берушіге 5 жұмыс күні ішінде жолданады.</w:t>
      </w:r>
    </w:p>
    <w:bookmarkStart w:name="z18" w:id="15"/>
    <w:p>
      <w:pPr>
        <w:spacing w:after="0"/>
        <w:ind w:left="0"/>
        <w:jc w:val="both"/>
      </w:pPr>
      <w:r>
        <w:rPr>
          <w:rFonts w:ascii="Times New Roman"/>
          <w:b w:val="false"/>
          <w:i w:val="false"/>
          <w:color w:val="000000"/>
          <w:sz w:val="28"/>
        </w:rPr>
        <w:t>
      69. Геологиялық барлау жұмыстарын жүргізу қорытындылары бойынша құрастырылған және пайдалы қазбалар қорларының саны, сапасы, құрамы, технологиялық және басқа ерекшеліктері, оның республика экономикасы үшін маңыздылығы, өндірудің тау-кен техникалық, гидрогеологиялық, экологиялық және басқа талаптары туралы ақпаратты құрайтын пайдалы қазбалардың қорлары жөніндегі есеп пайдалы қазбалардың қорлары жөніндегі өңіраралық комиссияға жер қойнауының мемлекеттік сараптамасына жолданады. Жер қойнауының мемлекеттік сараптамасы 10 жұмыс күні ішінде жүргізіледі.</w:t>
      </w:r>
    </w:p>
    <w:bookmarkEnd w:id="15"/>
    <w:bookmarkStart w:name="z19" w:id="16"/>
    <w:p>
      <w:pPr>
        <w:spacing w:after="0"/>
        <w:ind w:left="0"/>
        <w:jc w:val="both"/>
      </w:pPr>
      <w:r>
        <w:rPr>
          <w:rFonts w:ascii="Times New Roman"/>
          <w:b w:val="false"/>
          <w:i w:val="false"/>
          <w:color w:val="000000"/>
          <w:sz w:val="28"/>
        </w:rPr>
        <w:t>
      70. Кен орнын әзірлеу жобасы тиісті кен орнында пайдалы қазбаларды өндіру тәсілін, жер қойнауынан пайдалы қазбаларды алу параметрлерін, берілген өнімділігін және өндіруге басқа қосымша өндірістік операцияларды қамтамасыз ететін техникалық шешімдерді сипаттайды, сондай-ақ қоршаған ортаға әсерін бағалау бөлімін құрайды.</w:t>
      </w:r>
    </w:p>
    <w:bookmarkEnd w:id="16"/>
    <w:bookmarkStart w:name="z20" w:id="17"/>
    <w:p>
      <w:pPr>
        <w:spacing w:after="0"/>
        <w:ind w:left="0"/>
        <w:jc w:val="both"/>
      </w:pPr>
      <w:r>
        <w:rPr>
          <w:rFonts w:ascii="Times New Roman"/>
          <w:b w:val="false"/>
          <w:i w:val="false"/>
          <w:color w:val="000000"/>
          <w:sz w:val="28"/>
        </w:rPr>
        <w:t>
      71. Кен орнын әзірлеу жобасы жер қойнауын зерттеу және пайдалану жөніндегі уәкілетті органның аумақтық бөлімшесімен келісуге, сондай-ақ облыстың, республикалық маңызы бар қаланың, астананың жергілікті атқарушы органы жүргізетін мемлекеттiк экологиялық сараптамаға жатады. Жер қойнауын зерттеу және пайдалану жөніндегі уәкілетті органның аумақтық бөлімшесінің келісу қорытындылары өтініш берушіге кен орнын әзірлеу жобасын берген күннен бастап 10 жұмыс күні ішінде жолданады. Мемлекеттiк экологиялық сараптама экологиялық заңнамада белгiленген мерзімдерде жүргізіледі.</w:t>
      </w:r>
    </w:p>
    <w:bookmarkEnd w:id="17"/>
    <w:p>
      <w:pPr>
        <w:spacing w:after="0"/>
        <w:ind w:left="0"/>
        <w:jc w:val="both"/>
      </w:pPr>
      <w:r>
        <w:rPr>
          <w:rFonts w:ascii="Times New Roman"/>
          <w:b w:val="false"/>
          <w:i w:val="false"/>
          <w:color w:val="000000"/>
          <w:sz w:val="28"/>
        </w:rPr>
        <w:t>
      Егер жер қойнауын пайдалану операцияларын су объектісінің су қорғау аймағының шеңберінде жүргізу жоспарланған жағдайда кен орнын әзірлеу жобасын су ресурстарын қорғау және пайдалану саласындағы уәкілетті органның өңірлік органымен келісу қажет. Су ресурстарын қорғау және пайдалану саласындағы уәкілетті органның өңірлік органының келісу қорытындылары өтініш берушіге кен орнын әзірлеу жобасын берген күннен бастап 10 жұмыс күні ішінде жолданады.</w:t>
      </w:r>
    </w:p>
    <w:p>
      <w:pPr>
        <w:spacing w:after="0"/>
        <w:ind w:left="0"/>
        <w:jc w:val="both"/>
      </w:pPr>
      <w:r>
        <w:rPr>
          <w:rFonts w:ascii="Times New Roman"/>
          <w:b w:val="false"/>
          <w:i w:val="false"/>
          <w:color w:val="000000"/>
          <w:sz w:val="28"/>
        </w:rPr>
        <w:t>
      Егер кен орнын әзірлеу жобасы бұрғылап ату жұмыстарын көздеген жағдайда төтенше жағдайлар жөніндегі уәкілетті органның аумақтық бөлімшесімен келісу қажет. Төтенше жағдайлар жөніндегі уәкілетті органның аумақтық бөлімшесінің келісу қорытындылары өтініш берушіге кен орнын әзірлеу жобасын берген күнінен бастап 10 жұмыс күні ішінде жолданады.</w:t>
      </w:r>
    </w:p>
    <w:bookmarkStart w:name="z21" w:id="18"/>
    <w:p>
      <w:pPr>
        <w:spacing w:after="0"/>
        <w:ind w:left="0"/>
        <w:jc w:val="both"/>
      </w:pPr>
      <w:r>
        <w:rPr>
          <w:rFonts w:ascii="Times New Roman"/>
          <w:b w:val="false"/>
          <w:i w:val="false"/>
          <w:color w:val="000000"/>
          <w:sz w:val="28"/>
        </w:rPr>
        <w:t>
      72. Жазбаша рұқсатты беруден мынадай жағдайларда бас тартылады:</w:t>
      </w:r>
    </w:p>
    <w:bookmarkEnd w:id="18"/>
    <w:bookmarkStart w:name="z22" w:id="19"/>
    <w:p>
      <w:pPr>
        <w:spacing w:after="0"/>
        <w:ind w:left="0"/>
        <w:jc w:val="both"/>
      </w:pPr>
      <w:r>
        <w:rPr>
          <w:rFonts w:ascii="Times New Roman"/>
          <w:b w:val="false"/>
          <w:i w:val="false"/>
          <w:color w:val="000000"/>
          <w:sz w:val="28"/>
        </w:rPr>
        <w:t>
      1) жалпыға ортақ пайдаланатын автомобиль жолдарын, темір жолдарды және гидроқұрылыстарды салу және жөндеу жұмыстарын жүзеге асыруға арналған шартты бұзу деректерін анықтау;</w:t>
      </w:r>
    </w:p>
    <w:bookmarkEnd w:id="19"/>
    <w:bookmarkStart w:name="z23" w:id="20"/>
    <w:p>
      <w:pPr>
        <w:spacing w:after="0"/>
        <w:ind w:left="0"/>
        <w:jc w:val="both"/>
      </w:pPr>
      <w:r>
        <w:rPr>
          <w:rFonts w:ascii="Times New Roman"/>
          <w:b w:val="false"/>
          <w:i w:val="false"/>
          <w:color w:val="000000"/>
          <w:sz w:val="28"/>
        </w:rPr>
        <w:t xml:space="preserve">
      2) Ережелердің </w:t>
      </w:r>
      <w:r>
        <w:rPr>
          <w:rFonts w:ascii="Times New Roman"/>
          <w:b w:val="false"/>
          <w:i w:val="false"/>
          <w:color w:val="000000"/>
          <w:sz w:val="28"/>
        </w:rPr>
        <w:t>67-тармағында</w:t>
      </w:r>
      <w:r>
        <w:rPr>
          <w:rFonts w:ascii="Times New Roman"/>
          <w:b w:val="false"/>
          <w:i w:val="false"/>
          <w:color w:val="000000"/>
          <w:sz w:val="28"/>
        </w:rPr>
        <w:t xml:space="preserve"> көрсетілген құжаттарды толық көлемде бермеу;</w:t>
      </w:r>
    </w:p>
    <w:bookmarkEnd w:id="20"/>
    <w:bookmarkStart w:name="z24" w:id="21"/>
    <w:p>
      <w:pPr>
        <w:spacing w:after="0"/>
        <w:ind w:left="0"/>
        <w:jc w:val="both"/>
      </w:pPr>
      <w:r>
        <w:rPr>
          <w:rFonts w:ascii="Times New Roman"/>
          <w:b w:val="false"/>
          <w:i w:val="false"/>
          <w:color w:val="000000"/>
          <w:sz w:val="28"/>
        </w:rPr>
        <w:t>
      3) сенімсіз мәліметтерді беру.</w:t>
      </w:r>
    </w:p>
    <w:bookmarkEnd w:id="21"/>
    <w:bookmarkStart w:name="z25" w:id="22"/>
    <w:p>
      <w:pPr>
        <w:spacing w:after="0"/>
        <w:ind w:left="0"/>
        <w:jc w:val="both"/>
      </w:pPr>
      <w:r>
        <w:rPr>
          <w:rFonts w:ascii="Times New Roman"/>
          <w:b w:val="false"/>
          <w:i w:val="false"/>
          <w:color w:val="000000"/>
          <w:sz w:val="28"/>
        </w:rPr>
        <w:t>
      73. Облыстың, республикалық маңызы бар қаланың, астананың жергілікті атқарушы органы өтінімді берген күнінен бастап 5 жұмыс күні ішінде өтініш берушіге жазбаша рұқсатты беруден дәлелді бас тартуды жолдайды. Өтініш беруші осылардың негізінде жазбаша рұқсатты беруден дәлелді бас тарту алынған ескертулерді жойған кезде қайталанған өтініш жалпы негізде қаралады.</w:t>
      </w:r>
    </w:p>
    <w:bookmarkEnd w:id="22"/>
    <w:bookmarkStart w:name="z26" w:id="23"/>
    <w:p>
      <w:pPr>
        <w:spacing w:after="0"/>
        <w:ind w:left="0"/>
        <w:jc w:val="both"/>
      </w:pPr>
      <w:r>
        <w:rPr>
          <w:rFonts w:ascii="Times New Roman"/>
          <w:b w:val="false"/>
          <w:i w:val="false"/>
          <w:color w:val="000000"/>
          <w:sz w:val="28"/>
        </w:rPr>
        <w:t xml:space="preserve">
      74. Облыстың, республикалық маңызы бар қаланың, астананың жергілікті атқарушы органы жер қойнауын зерттеу және пайдалану жөніндегі уәкілетті органның аумақтық бөлімшесімен және қоршаған ортаны қорғау саласындағы уәкілетті органның аумақтық бөлімшесімен жалпыға ортақ пайдаланатын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 құқығына жазбаша рұқсатты келісуді қамтамасыз етеді және өтініш берушіге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берген күнінен бастап 10 жұмыс күні ішінде жазбаша рұқсатты береді.</w:t>
      </w:r>
    </w:p>
    <w:bookmarkEnd w:id="23"/>
    <w:bookmarkStart w:name="z27" w:id="24"/>
    <w:p>
      <w:pPr>
        <w:spacing w:after="0"/>
        <w:ind w:left="0"/>
        <w:jc w:val="both"/>
      </w:pPr>
      <w:r>
        <w:rPr>
          <w:rFonts w:ascii="Times New Roman"/>
          <w:b w:val="false"/>
          <w:i w:val="false"/>
          <w:color w:val="000000"/>
          <w:sz w:val="28"/>
        </w:rPr>
        <w:t>
      75. Жазбаша рұқсат екі данада мемлекеттік және орыс тілдерінде жасалады. Бір данасы жер қойнауын пайдаланушыға беріледі, екіншісі облыстың, республикалық маңызы бар қаланың, астананың жергілікті атқарушы органында сақталады.".</w:t>
      </w:r>
    </w:p>
    <w:bookmarkEnd w:id="24"/>
    <w:bookmarkStart w:name="z28" w:id="2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 және гидроқұрылыстар салу (қайта жаңарту) және жөндеу кезінде пайдаланылатын жалпыға кең пайдалы қазбаларға жер қойнауын пайдалану құқығына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көлемі – кен орны, жер</w:t>
      </w:r>
    </w:p>
    <w:p>
      <w:pPr>
        <w:spacing w:after="0"/>
        <w:ind w:left="0"/>
        <w:jc w:val="both"/>
      </w:pPr>
      <w:r>
        <w:rPr>
          <w:rFonts w:ascii="Times New Roman"/>
          <w:b w:val="false"/>
          <w:i w:val="false"/>
          <w:color w:val="000000"/>
          <w:sz w:val="28"/>
        </w:rPr>
        <w:t>
      қойнауының учаскесі)</w:t>
      </w:r>
    </w:p>
    <w:p>
      <w:pPr>
        <w:spacing w:after="0"/>
        <w:ind w:left="0"/>
        <w:jc w:val="both"/>
      </w:pPr>
      <w:r>
        <w:rPr>
          <w:rFonts w:ascii="Times New Roman"/>
          <w:b w:val="false"/>
          <w:i w:val="false"/>
          <w:color w:val="000000"/>
          <w:sz w:val="28"/>
        </w:rPr>
        <w:t>
      Жер қойнауын пайдалану мақсаты__________________________________________________________________________________________________________________________________________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(өндірілетін жалпыға таралған пайдалы қазбалардың түрі және</w:t>
      </w:r>
    </w:p>
    <w:p>
      <w:pPr>
        <w:spacing w:after="0"/>
        <w:ind w:left="0"/>
        <w:jc w:val="both"/>
      </w:pPr>
      <w:r>
        <w:rPr>
          <w:rFonts w:ascii="Times New Roman"/>
          <w:b w:val="false"/>
          <w:i w:val="false"/>
          <w:color w:val="000000"/>
          <w:sz w:val="28"/>
        </w:rPr>
        <w:t>
                            шамаланған саны (көлемі) 1.________________________________________________________________________________________________________________________________________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барлауды және өндіруді бастау</w:t>
      </w:r>
    </w:p>
    <w:p>
      <w:pPr>
        <w:spacing w:after="0"/>
        <w:ind w:left="0"/>
        <w:jc w:val="both"/>
      </w:pPr>
      <w:r>
        <w:rPr>
          <w:rFonts w:ascii="Times New Roman"/>
          <w:b w:val="false"/>
          <w:i w:val="false"/>
          <w:color w:val="000000"/>
          <w:sz w:val="28"/>
        </w:rPr>
        <w:t>
      мен аяқтаудың шамаланған мерзімдері)</w:t>
      </w:r>
    </w:p>
    <w:p>
      <w:pPr>
        <w:spacing w:after="0"/>
        <w:ind w:left="0"/>
        <w:jc w:val="both"/>
      </w:pPr>
      <w:r>
        <w:rPr>
          <w:rFonts w:ascii="Times New Roman"/>
          <w:b w:val="false"/>
          <w:i w:val="false"/>
          <w:color w:val="000000"/>
          <w:sz w:val="28"/>
        </w:rPr>
        <w:t>
      2.________________________________________________________________________________________________________________________________________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3.________________________________________________________________________________________________________________________________________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(Басшының Т.А.Ә., лауазымы, кәсіпорын иесінің Т.А.Ә.) 4.________________________________________________________________________________________________________________________________________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(кәсіпорынның техникалық және технологиялық мүмкіндіктері</w:t>
      </w:r>
    </w:p>
    <w:p>
      <w:pPr>
        <w:spacing w:after="0"/>
        <w:ind w:left="0"/>
        <w:jc w:val="both"/>
      </w:pPr>
      <w:r>
        <w:rPr>
          <w:rFonts w:ascii="Times New Roman"/>
          <w:b w:val="false"/>
          <w:i w:val="false"/>
          <w:color w:val="000000"/>
          <w:sz w:val="28"/>
        </w:rPr>
        <w:t>
                                 туралы мәліметтері) 5.________________________________________________________________________________________________________________________________________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берушінің алдыңғы қызметі туралы деректер) 6.________________________________________________________________________________________________________________________________________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берушінің жалпыға таралған пайдалы қазбаларды барлау</w:t>
      </w:r>
    </w:p>
    <w:p>
      <w:pPr>
        <w:spacing w:after="0"/>
        <w:ind w:left="0"/>
        <w:jc w:val="both"/>
      </w:pPr>
      <w:r>
        <w:rPr>
          <w:rFonts w:ascii="Times New Roman"/>
          <w:b w:val="false"/>
          <w:i w:val="false"/>
          <w:color w:val="000000"/>
          <w:sz w:val="28"/>
        </w:rPr>
        <w:t>
        және өндіру кезінде жер қойнауын пайдалану талаптары туралы ниеті) 7.________________________________________________________________________________________________________________________________________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қираған жерлерді қалпына келтіруді қоса</w:t>
      </w:r>
    </w:p>
    <w:p>
      <w:pPr>
        <w:spacing w:after="0"/>
        <w:ind w:left="0"/>
        <w:jc w:val="both"/>
      </w:pPr>
      <w:r>
        <w:rPr>
          <w:rFonts w:ascii="Times New Roman"/>
          <w:b w:val="false"/>
          <w:i w:val="false"/>
          <w:color w:val="000000"/>
          <w:sz w:val="28"/>
        </w:rPr>
        <w:t>
            алғанда, қоршаған ортаға әсер етуді қорғауға қатысты ниеті) 8._______________________________________________________________________________________________________________________________________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пайдаланумен байланысты кірістерді және</w:t>
      </w:r>
    </w:p>
    <w:p>
      <w:pPr>
        <w:spacing w:after="0"/>
        <w:ind w:left="0"/>
        <w:jc w:val="both"/>
      </w:pPr>
      <w:r>
        <w:rPr>
          <w:rFonts w:ascii="Times New Roman"/>
          <w:b w:val="false"/>
          <w:i w:val="false"/>
          <w:color w:val="000000"/>
          <w:sz w:val="28"/>
        </w:rPr>
        <w:t>
      шығындарды есептеу)</w:t>
      </w:r>
    </w:p>
    <w:p>
      <w:pPr>
        <w:spacing w:after="0"/>
        <w:ind w:left="0"/>
        <w:jc w:val="both"/>
      </w:pPr>
      <w:r>
        <w:rPr>
          <w:rFonts w:ascii="Times New Roman"/>
          <w:b w:val="false"/>
          <w:i w:val="false"/>
          <w:color w:val="000000"/>
          <w:sz w:val="28"/>
        </w:rPr>
        <w:t>
      Кәсіпорын басшысы - өтініш беруші (лауазымы)</w:t>
      </w:r>
    </w:p>
    <w:p>
      <w:pPr>
        <w:spacing w:after="0"/>
        <w:ind w:left="0"/>
        <w:jc w:val="both"/>
      </w:pPr>
      <w:r>
        <w:rPr>
          <w:rFonts w:ascii="Times New Roman"/>
          <w:b w:val="false"/>
          <w:i w:val="false"/>
          <w:color w:val="000000"/>
          <w:sz w:val="28"/>
        </w:rPr>
        <w:t>
      ______________________________       ______________________________             (қолы)                                 Т.А.Ә.</w:t>
      </w:r>
    </w:p>
    <w:p>
      <w:pPr>
        <w:spacing w:after="0"/>
        <w:ind w:left="0"/>
        <w:jc w:val="both"/>
      </w:pPr>
      <w:r>
        <w:rPr>
          <w:rFonts w:ascii="Times New Roman"/>
          <w:b w:val="false"/>
          <w:i w:val="false"/>
          <w:color w:val="000000"/>
          <w:sz w:val="28"/>
        </w:rPr>
        <w:t>
                                                 20__ж. "___" 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қағидасына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1384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Жалпыға ортақ пайдаланылатын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 құқығына РҰҚСАТ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 берілді                            (кімге)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20_ж. "_____"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Жер қойнауын зерттеу және</w:t>
      </w:r>
    </w:p>
    <w:p>
      <w:pPr>
        <w:spacing w:after="0"/>
        <w:ind w:left="0"/>
        <w:jc w:val="both"/>
      </w:pPr>
      <w:r>
        <w:rPr>
          <w:rFonts w:ascii="Times New Roman"/>
          <w:b w:val="false"/>
          <w:i w:val="false"/>
          <w:color w:val="000000"/>
          <w:sz w:val="28"/>
        </w:rPr>
        <w:t>
      пайдалану жөніндегі уәкілетті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органның аумақтық бөлімшесі          _________________________                                                       (қолы)</w:t>
      </w:r>
    </w:p>
    <w:p>
      <w:pPr>
        <w:spacing w:after="0"/>
        <w:ind w:left="0"/>
        <w:jc w:val="both"/>
      </w:pPr>
      <w:r>
        <w:rPr>
          <w:rFonts w:ascii="Times New Roman"/>
          <w:b w:val="false"/>
          <w:i w:val="false"/>
          <w:color w:val="000000"/>
          <w:sz w:val="28"/>
        </w:rPr>
        <w:t xml:space="preserve">
      Қоршаған ортаны қорғау жөніндегі      ________________________ </w:t>
      </w:r>
    </w:p>
    <w:p>
      <w:pPr>
        <w:spacing w:after="0"/>
        <w:ind w:left="0"/>
        <w:jc w:val="both"/>
      </w:pPr>
      <w:r>
        <w:rPr>
          <w:rFonts w:ascii="Times New Roman"/>
          <w:b w:val="false"/>
          <w:i w:val="false"/>
          <w:color w:val="000000"/>
          <w:sz w:val="28"/>
        </w:rPr>
        <w:t>
            уәкілетті органның аумақтық бөлімшесі          (Т.А.Ә.)</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Облыс, республикалық маңызы бар қала, астана әкімдігі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