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d18f" w14:textId="287d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мәдениеті және мұрасы қорының жарғысына қол қою туралы</w:t>
      </w:r>
    </w:p>
    <w:p>
      <w:pPr>
        <w:spacing w:after="0"/>
        <w:ind w:left="0"/>
        <w:jc w:val="both"/>
      </w:pPr>
      <w:r>
        <w:rPr>
          <w:rFonts w:ascii="Times New Roman"/>
          <w:b w:val="false"/>
          <w:i w:val="false"/>
          <w:color w:val="000000"/>
          <w:sz w:val="28"/>
        </w:rPr>
        <w:t>Қазақстан Республикасы Үкіметінің 2012 жылғы 23 тамыздағы № 1081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Түркі мәдениеті және мұрасы қорының жарғысының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Ержан Хозеұлы Қазыхановқа Қазақстан Республикасы Үкіметінің атынан Түркі мәдениеті және мұрасы қорының жарғысына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23 тамыздағы</w:t>
      </w:r>
      <w:r>
        <w:br/>
      </w:r>
      <w:r>
        <w:rPr>
          <w:rFonts w:ascii="Times New Roman"/>
          <w:b w:val="false"/>
          <w:i w:val="false"/>
          <w:color w:val="000000"/>
          <w:sz w:val="28"/>
        </w:rPr>
        <w:t xml:space="preserve">
№ 1081 қаулысымен   </w:t>
      </w:r>
      <w:r>
        <w:br/>
      </w:r>
      <w:r>
        <w:rPr>
          <w:rFonts w:ascii="Times New Roman"/>
          <w:b w:val="false"/>
          <w:i w:val="false"/>
          <w:color w:val="000000"/>
          <w:sz w:val="28"/>
        </w:rPr>
        <w:t xml:space="preserve">
мақұлданды      </w:t>
      </w:r>
    </w:p>
    <w:bookmarkEnd w:id="1"/>
    <w:bookmarkStart w:name="z6" w:id="2"/>
    <w:p>
      <w:pPr>
        <w:spacing w:after="0"/>
        <w:ind w:left="0"/>
        <w:jc w:val="left"/>
      </w:pPr>
      <w:r>
        <w:rPr>
          <w:rFonts w:ascii="Times New Roman"/>
          <w:b/>
          <w:i w:val="false"/>
          <w:color w:val="000000"/>
        </w:rPr>
        <w:t xml:space="preserve"> 
Түркі мәдениеті және мұрасы қорының</w:t>
      </w:r>
      <w:r>
        <w:br/>
      </w:r>
      <w:r>
        <w:rPr>
          <w:rFonts w:ascii="Times New Roman"/>
          <w:b/>
          <w:i w:val="false"/>
          <w:color w:val="000000"/>
        </w:rPr>
        <w:t>
Жарғысы</w:t>
      </w:r>
    </w:p>
    <w:bookmarkEnd w:id="2"/>
    <w:p>
      <w:pPr>
        <w:spacing w:after="0"/>
        <w:ind w:left="0"/>
        <w:jc w:val="both"/>
      </w:pPr>
      <w:r>
        <w:rPr>
          <w:rFonts w:ascii="Times New Roman"/>
          <w:b w:val="false"/>
          <w:i w:val="false"/>
          <w:color w:val="000000"/>
          <w:sz w:val="28"/>
        </w:rPr>
        <w:t>      Әзербайжан Республикасының, Қазақстан Республикасының, Қырғыз Республикасының және Түркия Республикасының Үкіметтері, бұдан әрі - Тараптар»,</w:t>
      </w:r>
      <w:r>
        <w:br/>
      </w:r>
      <w:r>
        <w:rPr>
          <w:rFonts w:ascii="Times New Roman"/>
          <w:b w:val="false"/>
          <w:i w:val="false"/>
          <w:color w:val="000000"/>
          <w:sz w:val="28"/>
        </w:rPr>
        <w:t>
      тарихи байланыстар, ортақ тіл, мәдениет және өз халықтарының салт-дәстүрлеріне сүйене отырып,</w:t>
      </w:r>
      <w:r>
        <w:br/>
      </w:r>
      <w:r>
        <w:rPr>
          <w:rFonts w:ascii="Times New Roman"/>
          <w:b w:val="false"/>
          <w:i w:val="false"/>
          <w:color w:val="000000"/>
          <w:sz w:val="28"/>
        </w:rPr>
        <w:t>
      түркітілдес халықтардың мәдени мұрасын сақтау мен дамытуға байланысты қызметін жүзеге асыруды маңызды санай отырып,</w:t>
      </w:r>
      <w:r>
        <w:br/>
      </w:r>
      <w:r>
        <w:rPr>
          <w:rFonts w:ascii="Times New Roman"/>
          <w:b w:val="false"/>
          <w:i w:val="false"/>
          <w:color w:val="000000"/>
          <w:sz w:val="28"/>
        </w:rPr>
        <w:t>
      түркітілдес халықтар арасындағы тарихи және мәдени байланыстарға ықпал ету, екіжақты және көпжақты ынтымақтастықты тереңдетудің маңыздылығын атап көрсетіп,</w:t>
      </w:r>
      <w:r>
        <w:br/>
      </w:r>
      <w:r>
        <w:rPr>
          <w:rFonts w:ascii="Times New Roman"/>
          <w:b w:val="false"/>
          <w:i w:val="false"/>
          <w:color w:val="000000"/>
          <w:sz w:val="28"/>
        </w:rPr>
        <w:t>
      2009 жылғы 3 қазанда Әзербайжан Республикасының Нахчыван қаласында Түркітілдес елдердің мемлекет басшыларының ІХ Саммитінің Түркі мәдениеті және мұрасы қорын құру туралы шешімін, сондай-ақ 2010 жылғы 16 қыркүйекте Стамбұл қаласында өткен Түркітілдес елдердің мемлекет басшыларының Х Саммитінде көрсетілген қолдауды назарға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r>
        <w:br/>
      </w:r>
      <w:r>
        <w:rPr>
          <w:rFonts w:ascii="Times New Roman"/>
          <w:b/>
          <w:i w:val="false"/>
          <w:color w:val="000000"/>
        </w:rPr>
        <w:t>
Түркі мәдениеті және мұрасы қоры</w:t>
      </w:r>
    </w:p>
    <w:bookmarkEnd w:id="3"/>
    <w:p>
      <w:pPr>
        <w:spacing w:after="0"/>
        <w:ind w:left="0"/>
        <w:jc w:val="both"/>
      </w:pPr>
      <w:r>
        <w:rPr>
          <w:rFonts w:ascii="Times New Roman"/>
          <w:b w:val="false"/>
          <w:i w:val="false"/>
          <w:color w:val="000000"/>
          <w:sz w:val="28"/>
        </w:rPr>
        <w:t>      Тараптар осымен Түркітілдес мемлекеттердің ынтымақтастық кеңесі (бұдан әрі - Түркі кеңесі деп аталады) үшін халықаралық ұйым - Түркі мәдениеті және мұрасы қорын (бұдан әрі «Қор» деп аталады) құрды.</w:t>
      </w:r>
    </w:p>
    <w:bookmarkStart w:name="z8" w:id="4"/>
    <w:p>
      <w:pPr>
        <w:spacing w:after="0"/>
        <w:ind w:left="0"/>
        <w:jc w:val="left"/>
      </w:pPr>
      <w:r>
        <w:rPr>
          <w:rFonts w:ascii="Times New Roman"/>
          <w:b/>
          <w:i w:val="false"/>
          <w:color w:val="000000"/>
        </w:rPr>
        <w:t xml:space="preserve"> 
2-бап</w:t>
      </w:r>
      <w:r>
        <w:br/>
      </w:r>
      <w:r>
        <w:rPr>
          <w:rFonts w:ascii="Times New Roman"/>
          <w:b/>
          <w:i w:val="false"/>
          <w:color w:val="000000"/>
        </w:rPr>
        <w:t>
Қордың мақсаттары</w:t>
      </w:r>
    </w:p>
    <w:bookmarkEnd w:id="4"/>
    <w:p>
      <w:pPr>
        <w:spacing w:after="0"/>
        <w:ind w:left="0"/>
        <w:jc w:val="both"/>
      </w:pPr>
      <w:r>
        <w:rPr>
          <w:rFonts w:ascii="Times New Roman"/>
          <w:b w:val="false"/>
          <w:i w:val="false"/>
          <w:color w:val="000000"/>
          <w:sz w:val="28"/>
        </w:rPr>
        <w:t>      Қор іс-шараларды, жобаларды, бағдарламаларды қаржыландыру жолымен түркі мәдениеті мен мұрасын қорғайды, зерттейді және дамытады.</w:t>
      </w:r>
    </w:p>
    <w:bookmarkStart w:name="z9" w:id="5"/>
    <w:p>
      <w:pPr>
        <w:spacing w:after="0"/>
        <w:ind w:left="0"/>
        <w:jc w:val="left"/>
      </w:pPr>
      <w:r>
        <w:rPr>
          <w:rFonts w:ascii="Times New Roman"/>
          <w:b/>
          <w:i w:val="false"/>
          <w:color w:val="000000"/>
        </w:rPr>
        <w:t xml:space="preserve"> 
3-бап</w:t>
      </w:r>
      <w:r>
        <w:br/>
      </w:r>
      <w:r>
        <w:rPr>
          <w:rFonts w:ascii="Times New Roman"/>
          <w:b/>
          <w:i w:val="false"/>
          <w:color w:val="000000"/>
        </w:rPr>
        <w:t>
Қордың міндеттері</w:t>
      </w:r>
    </w:p>
    <w:bookmarkEnd w:id="5"/>
    <w:p>
      <w:pPr>
        <w:spacing w:after="0"/>
        <w:ind w:left="0"/>
        <w:jc w:val="both"/>
      </w:pPr>
      <w:r>
        <w:rPr>
          <w:rFonts w:ascii="Times New Roman"/>
          <w:b w:val="false"/>
          <w:i w:val="false"/>
          <w:color w:val="000000"/>
          <w:sz w:val="28"/>
        </w:rPr>
        <w:t>      Қор жоғарыда аталған міндеттерге қол жеткізу мақсатында: түркі мәдениеті мен мұрасын сақтау, қорғау, жаңғырту және дамыту үшін қаражатпен қамтамасыз етеді;</w:t>
      </w:r>
      <w:r>
        <w:br/>
      </w:r>
      <w:r>
        <w:rPr>
          <w:rFonts w:ascii="Times New Roman"/>
          <w:b w:val="false"/>
          <w:i w:val="false"/>
          <w:color w:val="000000"/>
          <w:sz w:val="28"/>
        </w:rPr>
        <w:t>
      түркі мәдениеті мен мұрасын қорғауды, жаңғырту мен дамытуға қатысты ғылыми және техникалық мәселелерді шешуге қолғабыс көрсетеді;</w:t>
      </w:r>
      <w:r>
        <w:br/>
      </w:r>
      <w:r>
        <w:rPr>
          <w:rFonts w:ascii="Times New Roman"/>
          <w:b w:val="false"/>
          <w:i w:val="false"/>
          <w:color w:val="000000"/>
          <w:sz w:val="28"/>
        </w:rPr>
        <w:t>
      түркі мәдениеті мен мұрасын қорғау, жаңғырту және дамыту салаларында мамандарды дайындауға қолдау көрсетеді;</w:t>
      </w:r>
      <w:r>
        <w:br/>
      </w:r>
      <w:r>
        <w:rPr>
          <w:rFonts w:ascii="Times New Roman"/>
          <w:b w:val="false"/>
          <w:i w:val="false"/>
          <w:color w:val="000000"/>
          <w:sz w:val="28"/>
        </w:rPr>
        <w:t xml:space="preserve">
      семинарлар, симпозиумдар, конференциялар, конгрестер, далалық зерттеулер, сондай-ақ көрмелер ұйымдастыруға қолғабыс етеді; </w:t>
      </w:r>
      <w:r>
        <w:br/>
      </w:r>
      <w:r>
        <w:rPr>
          <w:rFonts w:ascii="Times New Roman"/>
          <w:b w:val="false"/>
          <w:i w:val="false"/>
          <w:color w:val="000000"/>
          <w:sz w:val="28"/>
        </w:rPr>
        <w:t>
      электрондық және баспа ғылыми басылымдар мен ғылыми мақалалар дайындауға көмектеседі;</w:t>
      </w:r>
      <w:r>
        <w:br/>
      </w:r>
      <w:r>
        <w:rPr>
          <w:rFonts w:ascii="Times New Roman"/>
          <w:b w:val="false"/>
          <w:i w:val="false"/>
          <w:color w:val="000000"/>
          <w:sz w:val="28"/>
        </w:rPr>
        <w:t>
      жарыстарға, фестивальдерге, турнирлерге және т.б. демеушілік көрсетеді;</w:t>
      </w:r>
      <w:r>
        <w:br/>
      </w:r>
      <w:r>
        <w:rPr>
          <w:rFonts w:ascii="Times New Roman"/>
          <w:b w:val="false"/>
          <w:i w:val="false"/>
          <w:color w:val="000000"/>
          <w:sz w:val="28"/>
        </w:rPr>
        <w:t>
      түркітілдес халықтар тұратын аумақтарда дәстүрлі қолөнер және қолданбалы өнерлерді жаңғырту, қолдау және дамытуға септігін тигізеді;</w:t>
      </w:r>
      <w:r>
        <w:br/>
      </w:r>
      <w:r>
        <w:rPr>
          <w:rFonts w:ascii="Times New Roman"/>
          <w:b w:val="false"/>
          <w:i w:val="false"/>
          <w:color w:val="000000"/>
          <w:sz w:val="28"/>
        </w:rPr>
        <w:t>
      қолөнершілер, суретшілер және басқа да шығармашылық өнердің қызметкерлеріне зияткерлік құқықтарын қорғауға көмек көрсетеді.</w:t>
      </w:r>
    </w:p>
    <w:bookmarkStart w:name="z10" w:id="6"/>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Қордың құрылымы</w:t>
      </w:r>
    </w:p>
    <w:bookmarkEnd w:id="6"/>
    <w:bookmarkStart w:name="z12" w:id="7"/>
    <w:p>
      <w:pPr>
        <w:spacing w:after="0"/>
        <w:ind w:left="0"/>
        <w:jc w:val="left"/>
      </w:pPr>
      <w:r>
        <w:rPr>
          <w:rFonts w:ascii="Times New Roman"/>
          <w:b/>
          <w:i w:val="false"/>
          <w:color w:val="000000"/>
        </w:rPr>
        <w:t xml:space="preserve"> 
1. Қор Кеңесі</w:t>
      </w:r>
    </w:p>
    <w:bookmarkEnd w:id="7"/>
    <w:p>
      <w:pPr>
        <w:spacing w:after="0"/>
        <w:ind w:left="0"/>
        <w:jc w:val="both"/>
      </w:pPr>
      <w:r>
        <w:rPr>
          <w:rFonts w:ascii="Times New Roman"/>
          <w:b w:val="false"/>
          <w:i w:val="false"/>
          <w:color w:val="000000"/>
          <w:sz w:val="28"/>
        </w:rPr>
        <w:t>     Кеңес әрбір Тараптың бір өкілінен құралатын бақылаушы орган болып табылады. Ол Қордың қызметін осы Жарғының мақсаттары мен қабылданған шешімдердің орындалуының арасындағы сәйкестікті бақылайды.</w:t>
      </w:r>
    </w:p>
    <w:bookmarkStart w:name="z13" w:id="8"/>
    <w:p>
      <w:pPr>
        <w:spacing w:after="0"/>
        <w:ind w:left="0"/>
        <w:jc w:val="left"/>
      </w:pPr>
      <w:r>
        <w:rPr>
          <w:rFonts w:ascii="Times New Roman"/>
          <w:b/>
          <w:i w:val="false"/>
          <w:color w:val="000000"/>
        </w:rPr>
        <w:t xml:space="preserve"> 
2. Президент</w:t>
      </w:r>
    </w:p>
    <w:bookmarkEnd w:id="8"/>
    <w:p>
      <w:pPr>
        <w:spacing w:after="0"/>
        <w:ind w:left="0"/>
        <w:jc w:val="both"/>
      </w:pPr>
      <w:r>
        <w:rPr>
          <w:rFonts w:ascii="Times New Roman"/>
          <w:b w:val="false"/>
          <w:i w:val="false"/>
          <w:color w:val="000000"/>
          <w:sz w:val="28"/>
        </w:rPr>
        <w:t>      Қордың басшысы болып Қор Президенті Қор Кеңесінің ұсынуымен Тараптардың азаматтары қатарынан ротациялық тәртіппен ағылшын тіліндегі ресми атаулары бойынша төрт жыл мерзімге қайта жаңарту негізінде Түркі кеңесі Мемлекет басшыларының кеңесімен (бұдан әрі - МБК деп аталады) тағайындалады.</w:t>
      </w:r>
      <w:r>
        <w:br/>
      </w:r>
      <w:r>
        <w:rPr>
          <w:rFonts w:ascii="Times New Roman"/>
          <w:b w:val="false"/>
          <w:i w:val="false"/>
          <w:color w:val="000000"/>
          <w:sz w:val="28"/>
        </w:rPr>
        <w:t>
      Қордың тұңғыш Президенті Әзербайжан Республикасы азаматтарының қатарынан тағайындалады.</w:t>
      </w:r>
      <w:r>
        <w:br/>
      </w:r>
      <w:r>
        <w:rPr>
          <w:rFonts w:ascii="Times New Roman"/>
          <w:b w:val="false"/>
          <w:i w:val="false"/>
          <w:color w:val="000000"/>
          <w:sz w:val="28"/>
        </w:rPr>
        <w:t>
      Хатшылық Тараптардың азаматтарынан құралады және Қордың Президенті тарапынан тағайындалады.</w:t>
      </w:r>
      <w:r>
        <w:br/>
      </w:r>
      <w:r>
        <w:rPr>
          <w:rFonts w:ascii="Times New Roman"/>
          <w:b w:val="false"/>
          <w:i w:val="false"/>
          <w:color w:val="000000"/>
          <w:sz w:val="28"/>
        </w:rPr>
        <w:t>
      Тараптар Қор Президенті міндеттерінің халықаралық сипатын құрметтеуге міндеттенеді.</w:t>
      </w:r>
      <w:r>
        <w:br/>
      </w:r>
      <w:r>
        <w:rPr>
          <w:rFonts w:ascii="Times New Roman"/>
          <w:b w:val="false"/>
          <w:i w:val="false"/>
          <w:color w:val="000000"/>
          <w:sz w:val="28"/>
        </w:rPr>
        <w:t>
      Хатшылықтың орналасу жері Баку қаласы, Әзербайжан Республикасы.</w:t>
      </w:r>
      <w:r>
        <w:br/>
      </w:r>
      <w:r>
        <w:rPr>
          <w:rFonts w:ascii="Times New Roman"/>
          <w:b w:val="false"/>
          <w:i w:val="false"/>
          <w:color w:val="000000"/>
          <w:sz w:val="28"/>
        </w:rPr>
        <w:t>
      Қор Президенті Әзербайжан Республикасы Үкіметімен Қабылдаушы ел туралы келісіміне қол қояды.</w:t>
      </w:r>
      <w:r>
        <w:br/>
      </w:r>
      <w:r>
        <w:rPr>
          <w:rFonts w:ascii="Times New Roman"/>
          <w:b w:val="false"/>
          <w:i w:val="false"/>
          <w:color w:val="000000"/>
          <w:sz w:val="28"/>
        </w:rPr>
        <w:t>
      Қор әрбір Тараптың аумағында оның мақсаттары мен міндеттерін жүзеге асыруға қажетті құқықтық қабілеттілікті пайдаланады.</w:t>
      </w:r>
    </w:p>
    <w:bookmarkStart w:name="z14" w:id="9"/>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Рәсімдік ережелері</w:t>
      </w:r>
    </w:p>
    <w:bookmarkEnd w:id="9"/>
    <w:p>
      <w:pPr>
        <w:spacing w:after="0"/>
        <w:ind w:left="0"/>
        <w:jc w:val="both"/>
      </w:pPr>
      <w:r>
        <w:rPr>
          <w:rFonts w:ascii="Times New Roman"/>
          <w:b w:val="false"/>
          <w:i w:val="false"/>
          <w:color w:val="000000"/>
          <w:sz w:val="28"/>
        </w:rPr>
        <w:t>      Қор Кеңесі Тараптардың келісімі бойынша Қордың Рәсімдік ережелерін қабылдауы тиіс.</w:t>
      </w:r>
    </w:p>
    <w:bookmarkStart w:name="z16" w:id="10"/>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Қаржыландыру</w:t>
      </w:r>
    </w:p>
    <w:bookmarkEnd w:id="10"/>
    <w:p>
      <w:pPr>
        <w:spacing w:after="0"/>
        <w:ind w:left="0"/>
        <w:jc w:val="both"/>
      </w:pPr>
      <w:r>
        <w:rPr>
          <w:rFonts w:ascii="Times New Roman"/>
          <w:b w:val="false"/>
          <w:i w:val="false"/>
          <w:color w:val="000000"/>
          <w:sz w:val="28"/>
        </w:rPr>
        <w:t xml:space="preserve">      Бюджетті Қор Президенті Түркі кеңесі Сыртқы істер министрлері кеңесінің (бұдан әрі «СІМК» деп аталады) бекітуіне дайындайды. </w:t>
      </w:r>
      <w:r>
        <w:br/>
      </w:r>
      <w:r>
        <w:rPr>
          <w:rFonts w:ascii="Times New Roman"/>
          <w:b w:val="false"/>
          <w:i w:val="false"/>
          <w:color w:val="000000"/>
          <w:sz w:val="28"/>
        </w:rPr>
        <w:t>
      Міндетті жарналар Біріккен Ұлттар Ұйымына жарғы шәкілінен жоғары төлем қабілеттілігін, сол сияқты өңірлік ұйымдарға қазіргі таңдағы жарналарын есепке ала отырып, СІМК-де белгіленеді. Бұл ретте қабылдаушы Тараптың үлесі басқа Тараптардан кем болмауға тиіс.</w:t>
      </w:r>
      <w:r>
        <w:br/>
      </w:r>
      <w:r>
        <w:rPr>
          <w:rFonts w:ascii="Times New Roman"/>
          <w:b w:val="false"/>
          <w:i w:val="false"/>
          <w:color w:val="000000"/>
          <w:sz w:val="28"/>
        </w:rPr>
        <w:t>
      Қор Президенті келесі жылдың шығыстар сметасын дайындайды және барлық Тараптарға ағымдағы жылдың алғашқы жартысында СІМК-нің бекітуі үшін таратады.</w:t>
      </w:r>
      <w:r>
        <w:br/>
      </w:r>
      <w:r>
        <w:rPr>
          <w:rFonts w:ascii="Times New Roman"/>
          <w:b w:val="false"/>
          <w:i w:val="false"/>
          <w:color w:val="000000"/>
          <w:sz w:val="28"/>
        </w:rPr>
        <w:t>
      Міндетті жарналардың шәкілі жеке хаттамада көрсетілетін болады.</w:t>
      </w:r>
      <w:r>
        <w:br/>
      </w:r>
      <w:r>
        <w:rPr>
          <w:rFonts w:ascii="Times New Roman"/>
          <w:b w:val="false"/>
          <w:i w:val="false"/>
          <w:color w:val="000000"/>
          <w:sz w:val="28"/>
        </w:rPr>
        <w:t>
      Қорға жасалатын ерікті жарналардың көлемі шектелмеген.</w:t>
      </w:r>
    </w:p>
    <w:bookmarkStart w:name="z18" w:id="11"/>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Жұмыс тілдері</w:t>
      </w:r>
    </w:p>
    <w:bookmarkEnd w:id="11"/>
    <w:p>
      <w:pPr>
        <w:spacing w:after="0"/>
        <w:ind w:left="0"/>
        <w:jc w:val="both"/>
      </w:pPr>
      <w:r>
        <w:rPr>
          <w:rFonts w:ascii="Times New Roman"/>
          <w:b w:val="false"/>
          <w:i w:val="false"/>
          <w:color w:val="000000"/>
          <w:sz w:val="28"/>
        </w:rPr>
        <w:t>      Қордың жұмыс тілдері Тараптардың мемлекеттік/ресми тілдері және ағылшын тілі болып табылады.</w:t>
      </w:r>
    </w:p>
    <w:bookmarkStart w:name="z20" w:id="12"/>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ТҮРКСОЙ-мен ынтымақтастық</w:t>
      </w:r>
    </w:p>
    <w:bookmarkEnd w:id="12"/>
    <w:p>
      <w:pPr>
        <w:spacing w:after="0"/>
        <w:ind w:left="0"/>
        <w:jc w:val="both"/>
      </w:pPr>
      <w:r>
        <w:rPr>
          <w:rFonts w:ascii="Times New Roman"/>
          <w:b w:val="false"/>
          <w:i w:val="false"/>
          <w:color w:val="000000"/>
          <w:sz w:val="28"/>
        </w:rPr>
        <w:t>      Қор өзінің қызметін ТҮРКСОЙ-мен ынтымақтастықта жүзеге асырады.</w:t>
      </w:r>
    </w:p>
    <w:bookmarkStart w:name="z21" w:id="13"/>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Жұмыс барысы туралы есеп</w:t>
      </w:r>
    </w:p>
    <w:bookmarkEnd w:id="13"/>
    <w:p>
      <w:pPr>
        <w:spacing w:after="0"/>
        <w:ind w:left="0"/>
        <w:jc w:val="both"/>
      </w:pPr>
      <w:r>
        <w:rPr>
          <w:rFonts w:ascii="Times New Roman"/>
          <w:b w:val="false"/>
          <w:i w:val="false"/>
          <w:color w:val="000000"/>
          <w:sz w:val="28"/>
        </w:rPr>
        <w:t>      Қордың Президенті өзінің қызметі туралы есепті дайындайды және Түркі кеңесінің Бас хатшысы арқылы МБК-не ұсынады.</w:t>
      </w:r>
    </w:p>
    <w:bookmarkStart w:name="z23" w:id="14"/>
    <w:p>
      <w:pPr>
        <w:spacing w:after="0"/>
        <w:ind w:left="0"/>
        <w:jc w:val="left"/>
      </w:pPr>
      <w:r>
        <w:rPr>
          <w:rFonts w:ascii="Times New Roman"/>
          <w:b/>
          <w:i w:val="false"/>
          <w:color w:val="000000"/>
        </w:rPr>
        <w:t xml:space="preserve"> 
10-бап</w:t>
      </w:r>
      <w:r>
        <w:br/>
      </w:r>
      <w:r>
        <w:rPr>
          <w:rFonts w:ascii="Times New Roman"/>
          <w:b/>
          <w:i w:val="false"/>
          <w:color w:val="000000"/>
        </w:rPr>
        <w:t>
</w:t>
      </w:r>
      <w:r>
        <w:rPr>
          <w:rFonts w:ascii="Times New Roman"/>
          <w:b/>
          <w:i w:val="false"/>
          <w:color w:val="000000"/>
        </w:rPr>
        <w:t>
Дауларды реттеу</w:t>
      </w:r>
    </w:p>
    <w:bookmarkEnd w:id="14"/>
    <w:p>
      <w:pPr>
        <w:spacing w:after="0"/>
        <w:ind w:left="0"/>
        <w:jc w:val="both"/>
      </w:pPr>
      <w:r>
        <w:rPr>
          <w:rFonts w:ascii="Times New Roman"/>
          <w:b w:val="false"/>
          <w:i w:val="false"/>
          <w:color w:val="000000"/>
          <w:sz w:val="28"/>
        </w:rPr>
        <w:t>      Осы Жарғыны түсіндіру және қолдану кезінде туындауы мүмкін келіспеушіліктерді Тараптар консультациялар мен келіссөздер жолымен шешеді.</w:t>
      </w:r>
    </w:p>
    <w:bookmarkStart w:name="z25" w:id="15"/>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Өзгертулер мен толықтырулар</w:t>
      </w:r>
    </w:p>
    <w:bookmarkEnd w:id="15"/>
    <w:p>
      <w:pPr>
        <w:spacing w:after="0"/>
        <w:ind w:left="0"/>
        <w:jc w:val="both"/>
      </w:pPr>
      <w:r>
        <w:rPr>
          <w:rFonts w:ascii="Times New Roman"/>
          <w:b w:val="false"/>
          <w:i w:val="false"/>
          <w:color w:val="000000"/>
          <w:sz w:val="28"/>
        </w:rPr>
        <w:t>      Тараптардың өзара келісімімен осы Жарғыға өзгерістер мен толықтыруларды енгізу осы Жарғының ажырамас бөлігі болып табылатын және осы Жарғының </w:t>
      </w:r>
      <w:r>
        <w:rPr>
          <w:rFonts w:ascii="Times New Roman"/>
          <w:b w:val="false"/>
          <w:i w:val="false"/>
          <w:color w:val="000000"/>
          <w:sz w:val="28"/>
        </w:rPr>
        <w:t>12-бабында</w:t>
      </w:r>
      <w:r>
        <w:rPr>
          <w:rFonts w:ascii="Times New Roman"/>
          <w:b w:val="false"/>
          <w:i w:val="false"/>
          <w:color w:val="000000"/>
          <w:sz w:val="28"/>
        </w:rPr>
        <w:t xml:space="preserve"> белгіленген рәсімдерге сәйкес күшіне енетін жеке хаттамалар түрінде ресімделеді.</w:t>
      </w:r>
    </w:p>
    <w:bookmarkStart w:name="z27" w:id="16"/>
    <w:p>
      <w:pPr>
        <w:spacing w:after="0"/>
        <w:ind w:left="0"/>
        <w:jc w:val="left"/>
      </w:pPr>
      <w:r>
        <w:rPr>
          <w:rFonts w:ascii="Times New Roman"/>
          <w:b/>
          <w:i w:val="false"/>
          <w:color w:val="000000"/>
        </w:rPr>
        <w:t xml:space="preserve"> 
12-бап</w:t>
      </w:r>
      <w:r>
        <w:br/>
      </w:r>
      <w:r>
        <w:rPr>
          <w:rFonts w:ascii="Times New Roman"/>
          <w:b/>
          <w:i w:val="false"/>
          <w:color w:val="000000"/>
        </w:rPr>
        <w:t>
</w:t>
      </w:r>
      <w:r>
        <w:rPr>
          <w:rFonts w:ascii="Times New Roman"/>
          <w:b/>
          <w:i w:val="false"/>
          <w:color w:val="000000"/>
        </w:rPr>
        <w:t>
Жарамдылық, күшіне ену және қосылу</w:t>
      </w:r>
    </w:p>
    <w:bookmarkEnd w:id="16"/>
    <w:p>
      <w:pPr>
        <w:spacing w:after="0"/>
        <w:ind w:left="0"/>
        <w:jc w:val="both"/>
      </w:pPr>
      <w:r>
        <w:rPr>
          <w:rFonts w:ascii="Times New Roman"/>
          <w:b w:val="false"/>
          <w:i w:val="false"/>
          <w:color w:val="000000"/>
          <w:sz w:val="28"/>
        </w:rPr>
        <w:t>      Осы Жарғы белгісіз мерзімге күшінде болады және оның күшіне енуіне қажетті мемлекетішілік рәсімдердің орындалуы туралы депозитарийден үшінші жазбаша хабарламаның алғанынан кейін отызыншы күні күшіне енеді.</w:t>
      </w:r>
      <w:r>
        <w:br/>
      </w:r>
      <w:r>
        <w:rPr>
          <w:rFonts w:ascii="Times New Roman"/>
          <w:b w:val="false"/>
          <w:i w:val="false"/>
          <w:color w:val="000000"/>
          <w:sz w:val="28"/>
        </w:rPr>
        <w:t>
       Осы Жарғы оған қосылған басқа мемлекеттер үшін ратификациялау туралы тиісті құжатты депозитарий алғаннан кейін отызыншы күні күшіне енеді.</w:t>
      </w:r>
      <w:r>
        <w:br/>
      </w:r>
      <w:r>
        <w:rPr>
          <w:rFonts w:ascii="Times New Roman"/>
          <w:b w:val="false"/>
          <w:i w:val="false"/>
          <w:color w:val="000000"/>
          <w:sz w:val="28"/>
        </w:rPr>
        <w:t>
      Осы Жарғы оның күшіне енуінен бастап, оған басқа түркітілдес мемлекеттердің қосылуы үшін ашық.</w:t>
      </w:r>
      <w:r>
        <w:br/>
      </w:r>
      <w:r>
        <w:rPr>
          <w:rFonts w:ascii="Times New Roman"/>
          <w:b w:val="false"/>
          <w:i w:val="false"/>
          <w:color w:val="000000"/>
          <w:sz w:val="28"/>
        </w:rPr>
        <w:t>
      Осы Жарғы қосылушы мемлекет үшін депозитарийдің қосылу туралы құжатты алғанынан кейін отызыншы күні күшіне енеді.</w:t>
      </w:r>
    </w:p>
    <w:bookmarkStart w:name="z29" w:id="17"/>
    <w:p>
      <w:pPr>
        <w:spacing w:after="0"/>
        <w:ind w:left="0"/>
        <w:jc w:val="left"/>
      </w:pPr>
      <w:r>
        <w:rPr>
          <w:rFonts w:ascii="Times New Roman"/>
          <w:b/>
          <w:i w:val="false"/>
          <w:color w:val="000000"/>
        </w:rPr>
        <w:t xml:space="preserve"> 
13-бап</w:t>
      </w:r>
      <w:r>
        <w:br/>
      </w:r>
      <w:r>
        <w:rPr>
          <w:rFonts w:ascii="Times New Roman"/>
          <w:b/>
          <w:i w:val="false"/>
          <w:color w:val="000000"/>
        </w:rPr>
        <w:t>
</w:t>
      </w:r>
      <w:r>
        <w:rPr>
          <w:rFonts w:ascii="Times New Roman"/>
          <w:b/>
          <w:i w:val="false"/>
          <w:color w:val="000000"/>
        </w:rPr>
        <w:t>
Шығу рәсімі</w:t>
      </w:r>
    </w:p>
    <w:bookmarkEnd w:id="17"/>
    <w:p>
      <w:pPr>
        <w:spacing w:after="0"/>
        <w:ind w:left="0"/>
        <w:jc w:val="both"/>
      </w:pPr>
      <w:r>
        <w:rPr>
          <w:rFonts w:ascii="Times New Roman"/>
          <w:b w:val="false"/>
          <w:i w:val="false"/>
          <w:color w:val="000000"/>
          <w:sz w:val="28"/>
        </w:rPr>
        <w:t>      Егер Тараптардың бірі осы Жарғыдан шығу туралы шешім қабылдайтын болса, ол осы Тарап үшін ғана жарамсыз болып қалады. Шығу рәсімі дипломатиялық арналар арқылы депозитарий Тараптың жазбаша хабарламасын алған күннен бастап, алты ай өткен соң жарамсыз болып қалады.</w:t>
      </w:r>
      <w:r>
        <w:br/>
      </w:r>
      <w:r>
        <w:rPr>
          <w:rFonts w:ascii="Times New Roman"/>
          <w:b w:val="false"/>
          <w:i w:val="false"/>
          <w:color w:val="000000"/>
          <w:sz w:val="28"/>
        </w:rPr>
        <w:t>
      Шығушы Тарап Қордың мүлкіне құқығынан бас тартатын болады.</w:t>
      </w:r>
    </w:p>
    <w:bookmarkStart w:name="z31" w:id="18"/>
    <w:p>
      <w:pPr>
        <w:spacing w:after="0"/>
        <w:ind w:left="0"/>
        <w:jc w:val="left"/>
      </w:pPr>
      <w:r>
        <w:rPr>
          <w:rFonts w:ascii="Times New Roman"/>
          <w:b/>
          <w:i w:val="false"/>
          <w:color w:val="000000"/>
        </w:rPr>
        <w:t xml:space="preserve"> 
14-бап</w:t>
      </w:r>
      <w:r>
        <w:br/>
      </w:r>
      <w:r>
        <w:rPr>
          <w:rFonts w:ascii="Times New Roman"/>
          <w:b/>
          <w:i w:val="false"/>
          <w:color w:val="000000"/>
        </w:rPr>
        <w:t>
</w:t>
      </w:r>
      <w:r>
        <w:rPr>
          <w:rFonts w:ascii="Times New Roman"/>
          <w:b/>
          <w:i w:val="false"/>
          <w:color w:val="000000"/>
        </w:rPr>
        <w:t>
Депозитарий</w:t>
      </w:r>
    </w:p>
    <w:bookmarkEnd w:id="18"/>
    <w:p>
      <w:pPr>
        <w:spacing w:after="0"/>
        <w:ind w:left="0"/>
        <w:jc w:val="both"/>
      </w:pPr>
      <w:r>
        <w:rPr>
          <w:rFonts w:ascii="Times New Roman"/>
          <w:b w:val="false"/>
          <w:i w:val="false"/>
          <w:color w:val="000000"/>
          <w:sz w:val="28"/>
        </w:rPr>
        <w:t>      Осы Жарғының депозитарийі Әзербайжан Республикасы болып табылады.</w:t>
      </w:r>
      <w:r>
        <w:br/>
      </w:r>
      <w:r>
        <w:rPr>
          <w:rFonts w:ascii="Times New Roman"/>
          <w:b w:val="false"/>
          <w:i w:val="false"/>
          <w:color w:val="000000"/>
          <w:sz w:val="28"/>
        </w:rPr>
        <w:t>
      2012 жылғы 23 тамызда Бішкек қаласында әзербайжан, қазақ, қырғыз, түрік және ағылшын тілдерінде бірдей күші бар бір түпнұсқа данада жасалды. Барлық мәтіндер өзара тең болады.</w:t>
      </w:r>
      <w:r>
        <w:br/>
      </w:r>
      <w:r>
        <w:rPr>
          <w:rFonts w:ascii="Times New Roman"/>
          <w:b w:val="false"/>
          <w:i w:val="false"/>
          <w:color w:val="000000"/>
          <w:sz w:val="28"/>
        </w:rPr>
        <w:t>
      Осы Жарғыны түсіндіру кезінде келіспеушіліктер туындаған жағдайда, ағылшын тіліндегі мәтіні басымдыққа ие болады.</w:t>
      </w:r>
    </w:p>
    <w:p>
      <w:pPr>
        <w:spacing w:after="0"/>
        <w:ind w:left="0"/>
        <w:jc w:val="both"/>
      </w:pPr>
      <w:r>
        <w:rPr>
          <w:rFonts w:ascii="Times New Roman"/>
          <w:b w:val="false"/>
          <w:i w:val="false"/>
          <w:color w:val="000000"/>
          <w:sz w:val="28"/>
        </w:rPr>
        <w:t>      Осы Жарғының түпнұсқа данасы әрбір қол қойған Тарапқа расталған көшірмесін жіберетін депозитарийде сақталады.</w:t>
      </w:r>
    </w:p>
    <w:p>
      <w:pPr>
        <w:spacing w:after="0"/>
        <w:ind w:left="0"/>
        <w:jc w:val="both"/>
      </w:pPr>
      <w:r>
        <w:rPr>
          <w:rFonts w:ascii="Times New Roman"/>
          <w:b w:val="false"/>
          <w:i/>
          <w:color w:val="000000"/>
          <w:sz w:val="28"/>
        </w:rPr>
        <w:t>      Әзербайжан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Түркия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