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c6f4" w14:textId="86ac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тамыздағы № 1073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бюджеттi атқару жөнiндегi жергiлiктi уәкiлеттi органдар барлық мемлекеттiк мекемелер бойынша ҚР ББС кодтарына қаржыландырудың жеке жоспарларын ұсынғаннан кейiн 5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әрбiр ҚР ББС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республикалық бюджеттен немесе республикалық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«53.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Ереженiң 5-тарауында және 4-тарауының 26-тармағының 9-абзацында белгiленген тәртiппен оларға өзгерiстер енгiзу жолымен нақтылайды.»;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r>
        <w:br/>
      </w:r>
      <w:r>
        <w:rPr>
          <w:rFonts w:ascii="Times New Roman"/>
          <w:b w:val="false"/>
          <w:i w:val="false"/>
          <w:color w:val="000000"/>
          <w:sz w:val="28"/>
        </w:rPr>
        <w:t>
</w:t>
      </w:r>
      <w:r>
        <w:rPr>
          <w:rFonts w:ascii="Times New Roman"/>
          <w:b w:val="false"/>
          <w:i w:val="false"/>
          <w:color w:val="000000"/>
          <w:sz w:val="28"/>
        </w:rPr>
        <w:t>
      мынадай редакциядағы бесінші бөлікпен толықтырылсын:</w:t>
      </w:r>
      <w:r>
        <w:br/>
      </w: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«16-тарау. Төмен тұрған бюджеттерден жоғары тұрған бюджетке бюджеттік алуларды, нысаналы трансферттерді аудару тәртібі мен мерзімдері</w:t>
      </w:r>
      <w:r>
        <w:br/>
      </w:r>
      <w:r>
        <w:rPr>
          <w:rFonts w:ascii="Times New Roman"/>
          <w:b w:val="false"/>
          <w:i w:val="false"/>
          <w:color w:val="000000"/>
          <w:sz w:val="28"/>
        </w:rPr>
        <w:t>
</w:t>
      </w:r>
      <w:r>
        <w:rPr>
          <w:rFonts w:ascii="Times New Roman"/>
          <w:b w:val="false"/>
          <w:i w:val="false"/>
          <w:color w:val="000000"/>
          <w:sz w:val="28"/>
        </w:rPr>
        <w:t>
      145-тармақ мынадай мазмұндағы екінші бөлікпен толықтырылсын:</w:t>
      </w:r>
      <w:r>
        <w:br/>
      </w: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«Тиісті бюджеттi атқару жөнiндегi жергілікті уәкiлеттi орган мемлекеттiк органдардың функцияларын мемлекеттiк басқарудың төмен тұрған деңгейiнен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шегiнде жоғары тұрған бюджет түсiмдерi бюджеттiк сыныптамасының тиiстi кодын көрсете отырып, аударады.</w:t>
      </w:r>
      <w:r>
        <w:br/>
      </w:r>
      <w:r>
        <w:rPr>
          <w:rFonts w:ascii="Times New Roman"/>
          <w:b w:val="false"/>
          <w:i w:val="false"/>
          <w:color w:val="000000"/>
          <w:sz w:val="28"/>
        </w:rPr>
        <w:t>
</w:t>
      </w:r>
      <w:r>
        <w:rPr>
          <w:rFonts w:ascii="Times New Roman"/>
          <w:b w:val="false"/>
          <w:i w:val="false"/>
          <w:color w:val="000000"/>
          <w:sz w:val="28"/>
        </w:rPr>
        <w:t>
      Осы талап орындалмаған кезде аумақтық қазынашылық бөлiмшесi жалақы және басқа да ақша төлемдерiн, оның iшiнде штаттан тыс персоналдың жалақысын, Қазақстан Республикасының заңнамалық актiлерiнде көзделген ақшалай өтемақыны төлеудi, салық және бюджетке төленетiн басқа да төлемдердi, жәрдемақыларды, алименттердi, мiндеттi зейнетақы жарналарын, әлеуметтiк аударымдарды төлеудi, банк қызметтерiне ақы төлеудi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аумақтық қазынашылық бөлімшесі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«156. Шығыстардың бюджеттік сыныптасының әрбір коды бойынша аванстық (алдын алда) төлем ағымдағы қаржы жылына арналған шарт сомасының 50 пайызынан артық емес мөлшерде шығыстардың экономикалық сыныптамасының мынадай ерекшеліктері бойынша жол беріледі:</w:t>
      </w:r>
      <w:r>
        <w:br/>
      </w:r>
      <w:r>
        <w:rPr>
          <w:rFonts w:ascii="Times New Roman"/>
          <w:b w:val="false"/>
          <w:i w:val="false"/>
          <w:color w:val="000000"/>
          <w:sz w:val="28"/>
        </w:rPr>
        <w:t>
</w:t>
      </w:r>
      <w:r>
        <w:rPr>
          <w:rFonts w:ascii="Times New Roman"/>
          <w:b w:val="false"/>
          <w:i w:val="false"/>
          <w:color w:val="000000"/>
          <w:sz w:val="28"/>
        </w:rPr>
        <w:t>
      131 «Тамақ өнімдерін сатып алу»;</w:t>
      </w:r>
      <w:r>
        <w:br/>
      </w:r>
      <w:r>
        <w:rPr>
          <w:rFonts w:ascii="Times New Roman"/>
          <w:b w:val="false"/>
          <w:i w:val="false"/>
          <w:color w:val="000000"/>
          <w:sz w:val="28"/>
        </w:rPr>
        <w:t>
</w:t>
      </w:r>
      <w:r>
        <w:rPr>
          <w:rFonts w:ascii="Times New Roman"/>
          <w:b w:val="false"/>
          <w:i w:val="false"/>
          <w:color w:val="000000"/>
          <w:sz w:val="28"/>
        </w:rPr>
        <w:t>
      132 «Медикаменттер мен өзге медициналық мақсаттағы құралдарды сатып алу»;</w:t>
      </w:r>
      <w:r>
        <w:br/>
      </w:r>
      <w:r>
        <w:rPr>
          <w:rFonts w:ascii="Times New Roman"/>
          <w:b w:val="false"/>
          <w:i w:val="false"/>
          <w:color w:val="000000"/>
          <w:sz w:val="28"/>
        </w:rPr>
        <w:t>
</w:t>
      </w:r>
      <w:r>
        <w:rPr>
          <w:rFonts w:ascii="Times New Roman"/>
          <w:b w:val="false"/>
          <w:i w:val="false"/>
          <w:color w:val="000000"/>
          <w:sz w:val="28"/>
        </w:rPr>
        <w:t>
      135 «Ерекше жабдықтар мен материалдарды сатып алу».»;</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«Республикалық немесе коммуналдық меншіктегі мемлекеттік кәсіпорынды қаржыландыру кезінде негізгі құралдар мен материалдық емес активтерді сатып алу үшін мемлекеттік мекеме аванстық (алдын ала) төлемді ағымдағы жылы осы мақсаттарға көзделген соманың 30 пайызынан аспайтын шығыстардың экономикалық сыныптамасының 413 «Мемлекеттік мекемелерді материалдық-техникалық жарақтандыру» ерекшелігі бойынша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«157-2. Дайындаудың технологиялық мерзімі бір жылдан аспайтын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және коммуналдық қызметтерді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мекемелердің қабылданған тауарлардың, (жұмыстардың, қызметтердің) әрбір сомасынан бұрын төлеген авансты тепе-тең ұстау туралы шарты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422-тармақтың</w:t>
      </w:r>
      <w:r>
        <w:rPr>
          <w:rFonts w:ascii="Times New Roman"/>
          <w:b w:val="false"/>
          <w:i w:val="false"/>
          <w:color w:val="000000"/>
          <w:sz w:val="28"/>
        </w:rPr>
        <w:t xml:space="preserve"> бірінші бөлігінің үшінші абзацы мынадай редакцияда жазылсын:</w:t>
      </w:r>
      <w:r>
        <w:br/>
      </w:r>
      <w:r>
        <w:rPr>
          <w:rFonts w:ascii="Times New Roman"/>
          <w:b w:val="false"/>
          <w:i w:val="false"/>
          <w:color w:val="000000"/>
          <w:sz w:val="28"/>
        </w:rPr>
        <w:t>
      «сметалық құн 1300000 (бір миллион үш жүз мың) айлық есептік көрсеткіштен және ағымдағы бағадан көп болған жағдайда жобалық (жобалық-сметалық) құжаттамаға мемлекеттік сараптаманың қорытындысын бекіту туралы сәулет, қала құрылысы және құрылыс, тұрғын үй-коммуналдық шаруашылық саласындағы басшылықты жүзеге асыратын орталық атқарушы органның бұйрығы;».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