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8a91" w14:textId="9798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құралдарының қауiпсiздiгiне қойылатын талаптар" техникалық регламентін бекіту туралы" Қазақстан Республикасы Үкiметiнiң 2008 жылғы 9 шiлдедегi № 675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шілдедегі № 1001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"Автокөлік құралдарының қауiпсiздiгiне қойылатын талаптар" техникалық регламентін бекіту туралы" Қазақстан Республикасы Үкiметiнiң 2008 жылғы 9 шiлдедегi № 675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32, 334-құжат)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"Автокөлік құралдарының қауiпсiздiгiне қойылатын талаптар" техникалық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3) тармақшасының он екінші абзацы мынадай редакцияда жазылсын:</w:t>
      </w:r>
    </w:p>
    <w:bookmarkStart w:name="z5" w:id="3"/>
    <w:p>
      <w:pPr>
        <w:spacing w:after="0"/>
        <w:ind w:left="0"/>
        <w:jc w:val="both"/>
      </w:pPr>
      <w:r>
        <w:rPr>
          <w:rFonts w:ascii="Times New Roman"/>
          <w:b w:val="false"/>
          <w:i w:val="false"/>
          <w:color w:val="000000"/>
          <w:sz w:val="28"/>
        </w:rPr>
        <w:t>
      "экологиялық класс;";</w:t>
      </w:r>
    </w:p>
    <w:bookmarkEnd w:id="3"/>
    <w:bookmarkStart w:name="z6" w:id="4"/>
    <w:p>
      <w:pPr>
        <w:spacing w:after="0"/>
        <w:ind w:left="0"/>
        <w:jc w:val="both"/>
      </w:pPr>
      <w:r>
        <w:rPr>
          <w:rFonts w:ascii="Times New Roman"/>
          <w:b w:val="false"/>
          <w:i w:val="false"/>
          <w:color w:val="000000"/>
          <w:sz w:val="28"/>
        </w:rPr>
        <w:t>
      12-тармақтың бірінші және екінші бөліктері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"12. Пайдалану мерзiмi 3 жылдан аз,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 (1958 жылғы Женева келiсiмi) шеңберiнде берiлген, үлгiнi мақұлдауды растайтын құжаты бар автокөлiк құралдары "Сәйкестiктi растау рәсiмдерi" техникалық регламентiн бекiту туралы" Қазақстан Республикасы Үкiметiнiң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белгiленген 9-схема бойынша сәйкестiктi растаудан өтедi.</w:t>
      </w:r>
    </w:p>
    <w:bookmarkEnd w:id="5"/>
    <w:bookmarkStart w:name="z8" w:id="6"/>
    <w:p>
      <w:pPr>
        <w:spacing w:after="0"/>
        <w:ind w:left="0"/>
        <w:jc w:val="both"/>
      </w:pPr>
      <w:r>
        <w:rPr>
          <w:rFonts w:ascii="Times New Roman"/>
          <w:b w:val="false"/>
          <w:i w:val="false"/>
          <w:color w:val="000000"/>
          <w:sz w:val="28"/>
        </w:rPr>
        <w:t xml:space="preserve">
      Пайдалану мерзiмi 3 жылдан аз, үлгiнi мақұлдау туралы құжаты жоқ, сондай-ақ пайдалану мерзімі 3 жылдан артық автокөлiк құралдары Қазақстан Республикасы Үкiметiнiң 2007 жылғы 29 желтоқсандағы № 1372 қаулысымен бекiтiлген Қазақстан Республикасының аумағында айналымға шығарылатын автокөлiк құралдарының зиянды (ластаушы) заттар шығарындыларына қойылатын талаптар туралы техникалық регламентке </w:t>
      </w:r>
      <w:r>
        <w:rPr>
          <w:rFonts w:ascii="Times New Roman"/>
          <w:b w:val="false"/>
          <w:i w:val="false"/>
          <w:color w:val="000000"/>
          <w:sz w:val="28"/>
        </w:rPr>
        <w:t>4-қосымшаны</w:t>
      </w:r>
      <w:r>
        <w:rPr>
          <w:rFonts w:ascii="Times New Roman"/>
          <w:b w:val="false"/>
          <w:i w:val="false"/>
          <w:color w:val="000000"/>
          <w:sz w:val="28"/>
        </w:rPr>
        <w:t xml:space="preserve"> (бұдан әрі – Техникалық регламентке 4-қосымша) ескере отырып, сәйкестiктi растауға рұқсат етiледi және "Пайдалану қауiпсiздiгiнiң көрсеткiштерi бойынша сынақтар өткiзiле отырып, "Сәйкестiктi растау рәсiмдерi" техникалық регламентiн бекiту туралы" Қазақстан Республикасы Үкiметiнiң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белгiленген 7-схема бойынша сәйкестiктi растаудан өтедi.".</w:t>
      </w:r>
    </w:p>
    <w:bookmarkEnd w:id="6"/>
    <w:bookmarkStart w:name="z9" w:id="7"/>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