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69e6" w14:textId="c9569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объектіні иеліктен шығару туралы</w:t>
      </w:r>
    </w:p>
    <w:p>
      <w:pPr>
        <w:spacing w:after="0"/>
        <w:ind w:left="0"/>
        <w:jc w:val="both"/>
      </w:pPr>
      <w:r>
        <w:rPr>
          <w:rFonts w:ascii="Times New Roman"/>
          <w:b w:val="false"/>
          <w:i w:val="false"/>
          <w:color w:val="000000"/>
          <w:sz w:val="28"/>
        </w:rPr>
        <w:t>Қазақстан Республикасы Үкіметінің 2012 жылғы 13 шілдедегі № 938 Қаулысы</w:t>
      </w:r>
    </w:p>
    <w:p>
      <w:pPr>
        <w:spacing w:after="0"/>
        <w:ind w:left="0"/>
        <w:jc w:val="both"/>
      </w:pPr>
      <w:bookmarkStart w:name="z1" w:id="0"/>
      <w:r>
        <w:rPr>
          <w:rFonts w:ascii="Times New Roman"/>
          <w:b w:val="false"/>
          <w:i w:val="false"/>
          <w:color w:val="000000"/>
          <w:sz w:val="28"/>
        </w:rPr>
        <w:t>
      Қазақстан Республикасының 1994 жылғы 27 желтоқсандағы Азаматтық кодексінің </w:t>
      </w:r>
      <w:r>
        <w:rPr>
          <w:rFonts w:ascii="Times New Roman"/>
          <w:b w:val="false"/>
          <w:i w:val="false"/>
          <w:color w:val="000000"/>
          <w:sz w:val="28"/>
        </w:rPr>
        <w:t>193-1-бабына</w:t>
      </w:r>
      <w:r>
        <w:rPr>
          <w:rFonts w:ascii="Times New Roman"/>
          <w:b w:val="false"/>
          <w:i w:val="false"/>
          <w:color w:val="000000"/>
          <w:sz w:val="28"/>
        </w:rPr>
        <w:t xml:space="preserve"> сәйкес (Жалпы бөлім)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«Қазпочта» акционерлік қоғамына Алматы қаласы, Прокофьев көшесі, 132 үй мекенжайында орналасқан жылжымайтын мүлік объектісін Алматы қаласы, Прокофьев көшесі, 148 үй мекенжайы бойынша орналасқан жылжымайтын мүлік объектісіне ауыстыру бойынша мәміле жасасуға рұқсат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