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9fb" w14:textId="e981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жөніндегі жыл сайынғы ұлттық баяндаманы дайындау қағидаларын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маусымдағы № 889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«Ғылым жөніндегі жыл сайынғы ұлттық баяндаманы дайындау қағидаларын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Ғылым жөніндегі жыл сайынғы ұлттық баяндаманы дайындау</w:t>
      </w:r>
      <w:r>
        <w:br/>
      </w:r>
      <w:r>
        <w:rPr>
          <w:rFonts w:ascii="Times New Roman"/>
          <w:b/>
          <w:i w:val="false"/>
          <w:color w:val="000000"/>
        </w:rPr>
        <w:t>
қағидаларын бекіту туралы</w:t>
      </w:r>
    </w:p>
    <w:p>
      <w:pPr>
        <w:spacing w:after="0"/>
        <w:ind w:left="0"/>
        <w:jc w:val="both"/>
      </w:pPr>
      <w:r>
        <w:rPr>
          <w:rFonts w:ascii="Times New Roman"/>
          <w:b w:val="false"/>
          <w:i w:val="false"/>
          <w:color w:val="000000"/>
          <w:sz w:val="28"/>
        </w:rPr>
        <w:t>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Ғылым жөніндегі жыл сайынғы ұлттық баяндаманы дайындау қағидалары бекітілсін.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Ғылым жөніндегі жыл сайынғы ұлттық баяндаманы</w:t>
      </w:r>
      <w:r>
        <w:br/>
      </w:r>
      <w:r>
        <w:rPr>
          <w:rFonts w:ascii="Times New Roman"/>
          <w:b/>
          <w:i w:val="false"/>
          <w:color w:val="000000"/>
        </w:rPr>
        <w:t>
дайындау қағидалары</w:t>
      </w:r>
    </w:p>
    <w:p>
      <w:pPr>
        <w:spacing w:after="0"/>
        <w:ind w:left="0"/>
        <w:jc w:val="both"/>
      </w:pPr>
      <w:r>
        <w:rPr>
          <w:rFonts w:ascii="Times New Roman"/>
          <w:b w:val="false"/>
          <w:i w:val="false"/>
          <w:color w:val="000000"/>
          <w:sz w:val="28"/>
        </w:rPr>
        <w:t>      1. Осы Ғылым жөніндегі жыл сайынғы ұлттық баяндаманы дайындау қағидалары (бұдан әрі – Қағидалар)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2.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бағыттарының негіздемесін қамтитын Ғылым жөніндегі ұлттық баяндаманы (бұдан әрі – Ұлттық баяндама) дайындау және басып шығару Қазақстан Республикасы Ұлттық ғылым академиясының (бұдан әрі – Ғылым академиясы) үйлестіруімен жүзеге асырылады.</w:t>
      </w:r>
      <w:r>
        <w:br/>
      </w:r>
      <w:r>
        <w:rPr>
          <w:rFonts w:ascii="Times New Roman"/>
          <w:b w:val="false"/>
          <w:i w:val="false"/>
          <w:color w:val="000000"/>
          <w:sz w:val="28"/>
        </w:rPr>
        <w:t>
      Ұлттық баяндама есепті жылдың алдындағы жылғы ғылыми және ғылыми-техникалық қызмет нәтижелері бойынша дайындалады.</w:t>
      </w:r>
      <w:r>
        <w:br/>
      </w:r>
      <w:r>
        <w:rPr>
          <w:rFonts w:ascii="Times New Roman"/>
          <w:b w:val="false"/>
          <w:i w:val="false"/>
          <w:color w:val="000000"/>
          <w:sz w:val="28"/>
        </w:rPr>
        <w:t>
      3. Ұлттық баяндаманы дайындау заңнамада белгіленген тәртіппен ғылым саласындағы уәкілетті орган мен Ғылым академиясы арасында жасалған шарт (бұдан әрі – шарт) негізінде жүзеге асырылады.</w:t>
      </w:r>
      <w:r>
        <w:br/>
      </w:r>
      <w:r>
        <w:rPr>
          <w:rFonts w:ascii="Times New Roman"/>
          <w:b w:val="false"/>
          <w:i w:val="false"/>
          <w:color w:val="000000"/>
          <w:sz w:val="28"/>
        </w:rPr>
        <w:t>
      4. Мынадай талаптарды қамтитын ғылыми бағдарламаның техникалық ерекшелігіне сәйкес шарттың міндетті талаптары Ұлттық баяндаманың сапасы, мерзімі, көлемі және күтілетін нәтижелері бойынша талаптар болып табылады:</w:t>
      </w:r>
      <w:r>
        <w:br/>
      </w:r>
      <w:r>
        <w:rPr>
          <w:rFonts w:ascii="Times New Roman"/>
          <w:b w:val="false"/>
          <w:i w:val="false"/>
          <w:color w:val="000000"/>
          <w:sz w:val="28"/>
        </w:rPr>
        <w:t>
      1) кіріспе – баяндаманың мақсаты;</w:t>
      </w:r>
      <w:r>
        <w:br/>
      </w:r>
      <w:r>
        <w:rPr>
          <w:rFonts w:ascii="Times New Roman"/>
          <w:b w:val="false"/>
          <w:i w:val="false"/>
          <w:color w:val="000000"/>
          <w:sz w:val="28"/>
        </w:rPr>
        <w:t>
      2) ғылыми метрикалық талдауды көрсете отырып, қазақстандық ғылымның жалпы сипаттамасы;</w:t>
      </w:r>
      <w:r>
        <w:br/>
      </w:r>
      <w:r>
        <w:rPr>
          <w:rFonts w:ascii="Times New Roman"/>
          <w:b w:val="false"/>
          <w:i w:val="false"/>
          <w:color w:val="000000"/>
          <w:sz w:val="28"/>
        </w:rPr>
        <w:t>
      3) ғылыми әлеуеттің жай-күйін, ғылыми ұйымдардың, жоғары оқу орындарының, ғылыммен айналысатын дербес білім беру ұйымдарының сапалық құрамын, отандық ғылыми кадрларды даярлау, шетелдік ғалымдарды тарту сапасын, сондай-ақ Қазақстанда ғылыми зерттеу жүргізуге арналған инфрақұрылымды (инженерлік бейіндегі зертханаларды, ұжымдық пайдаланымдағы ұлттық ғылыми зертханаларды және ғылыми-зерттеу институттарын қоса алғанда) талдау;</w:t>
      </w:r>
      <w:r>
        <w:br/>
      </w:r>
      <w:r>
        <w:rPr>
          <w:rFonts w:ascii="Times New Roman"/>
          <w:b w:val="false"/>
          <w:i w:val="false"/>
          <w:color w:val="000000"/>
          <w:sz w:val="28"/>
        </w:rPr>
        <w:t>
      4) мемлекеттік бюджет қаражатынан жүзеге асырылатын ғылыми зерттеулер мен әзірлемелердің қаржыландырылуын, ғылымға жеке сектордан қаржы қаражатын тартуды талдау;</w:t>
      </w:r>
      <w:r>
        <w:br/>
      </w:r>
      <w:r>
        <w:rPr>
          <w:rFonts w:ascii="Times New Roman"/>
          <w:b w:val="false"/>
          <w:i w:val="false"/>
          <w:color w:val="000000"/>
          <w:sz w:val="28"/>
        </w:rPr>
        <w:t>
      5) Қазақстан Республикасының Үкіметі жанындағы Жоғары ғылыми-техникалық комиссия айқындаған ғылым бағыттары бойынша іргелі және қолданбалы басым зерттеулердің іске асырылуын талдау;</w:t>
      </w:r>
      <w:r>
        <w:br/>
      </w:r>
      <w:r>
        <w:rPr>
          <w:rFonts w:ascii="Times New Roman"/>
          <w:b w:val="false"/>
          <w:i w:val="false"/>
          <w:color w:val="000000"/>
          <w:sz w:val="28"/>
        </w:rPr>
        <w:t>
      6) қазақстандық ғылымның жетістіктерін талдау (неғұрлым маңызды ғылыми және (немесе) ғылыми-техникалық қызметтің нәтижелері, енгізілген әзірлемелер), ғалымдардың зерттеу белсенділігінің көрсеткіштері (дәйек сөзге алыну индексі, жарияланымдар саны, ғалымдар жарияланатын журналдардың импакт-факторы, оларға сілтемелердің саны, патенттік белсенділік);</w:t>
      </w:r>
      <w:r>
        <w:br/>
      </w:r>
      <w:r>
        <w:rPr>
          <w:rFonts w:ascii="Times New Roman"/>
          <w:b w:val="false"/>
          <w:i w:val="false"/>
          <w:color w:val="000000"/>
          <w:sz w:val="28"/>
        </w:rPr>
        <w:t>
      7) ғылымның дамуындағы Қазақстан үшін маңызы бар әлемдік үрдістерді, шет елдермен, халықаралық және ғылыми ұйымдармен ғылыми-техникалық келісімдерді іске асыру нәтижесінде алынған жаңалықтар мен жетістіктерді талдау;</w:t>
      </w:r>
      <w:r>
        <w:br/>
      </w:r>
      <w:r>
        <w:rPr>
          <w:rFonts w:ascii="Times New Roman"/>
          <w:b w:val="false"/>
          <w:i w:val="false"/>
          <w:color w:val="000000"/>
          <w:sz w:val="28"/>
        </w:rPr>
        <w:t>
      8) технологиялар мен ғылыми және (немесе) ғылыми-техникалық қызмет нәтижелерін коммерцияландыру тетіктері арқылы ұлттық инновациялық жүйенің дамуын, ғылым, өнеркәсіп пен бизнес-қоғамдастықтың ықпалдасуын талдау, ғылымның ел экономикасын дамытудағы үлесін және ғылыми және (немесе) ғылыми-техникалық қызмет нәтижелерінің ЖІӨ өсуіне әсерін бағалау;</w:t>
      </w:r>
      <w:r>
        <w:br/>
      </w:r>
      <w:r>
        <w:rPr>
          <w:rFonts w:ascii="Times New Roman"/>
          <w:b w:val="false"/>
          <w:i w:val="false"/>
          <w:color w:val="000000"/>
          <w:sz w:val="28"/>
        </w:rPr>
        <w:t>
      9) салалық уәкілетті органдардың ғылымды және ғылыми-техникалық қызметті басқару жөніндегі қызметін талдау;</w:t>
      </w:r>
      <w:r>
        <w:br/>
      </w:r>
      <w:r>
        <w:rPr>
          <w:rFonts w:ascii="Times New Roman"/>
          <w:b w:val="false"/>
          <w:i w:val="false"/>
          <w:color w:val="000000"/>
          <w:sz w:val="28"/>
        </w:rPr>
        <w:t>
      10) ұлттық ғылыми жүйені одан әрі дамыту бойынша қорытындылар мен ұсыныстар;</w:t>
      </w:r>
      <w:r>
        <w:br/>
      </w:r>
      <w:r>
        <w:rPr>
          <w:rFonts w:ascii="Times New Roman"/>
          <w:b w:val="false"/>
          <w:i w:val="false"/>
          <w:color w:val="000000"/>
          <w:sz w:val="28"/>
        </w:rPr>
        <w:t>
      11) әдебиет;</w:t>
      </w:r>
      <w:r>
        <w:br/>
      </w:r>
      <w:r>
        <w:rPr>
          <w:rFonts w:ascii="Times New Roman"/>
          <w:b w:val="false"/>
          <w:i w:val="false"/>
          <w:color w:val="000000"/>
          <w:sz w:val="28"/>
        </w:rPr>
        <w:t>
      12) глоссарий.</w:t>
      </w:r>
      <w:r>
        <w:br/>
      </w:r>
      <w:r>
        <w:rPr>
          <w:rFonts w:ascii="Times New Roman"/>
          <w:b w:val="false"/>
          <w:i w:val="false"/>
          <w:color w:val="000000"/>
          <w:sz w:val="28"/>
        </w:rPr>
        <w:t>
      5. Ғылым саласындағы уәкілетті органның сұрауы бойынша мемлекеттік органдар, ұлттық басқарушы холдингтер, ұлттық даму институттары, ұлттық холдингтер, ұлттық компаниялар, ғылыми ұйымдар, жоғары оқу орындары және қоғамдық бірлестіктер жыл сайын, 15 ақпаннан кешіктірмей Ұлттық баяндаманы дайындау үшін ақпарат береді. Ғылым саласындағы уәкілетті орган 1 наурызға дейін ақпаратты Ғылым академиясына жолдайды.</w:t>
      </w:r>
      <w:r>
        <w:br/>
      </w:r>
      <w:r>
        <w:rPr>
          <w:rFonts w:ascii="Times New Roman"/>
          <w:b w:val="false"/>
          <w:i w:val="false"/>
          <w:color w:val="000000"/>
          <w:sz w:val="28"/>
        </w:rPr>
        <w:t>
      Ғылым академиясы Қазақстан Республикасының салалық жетекші қоғамдық ғылым академияларын осы ақпаратпен қамтамасыз етеді.</w:t>
      </w:r>
      <w:r>
        <w:br/>
      </w:r>
      <w:r>
        <w:rPr>
          <w:rFonts w:ascii="Times New Roman"/>
          <w:b w:val="false"/>
          <w:i w:val="false"/>
          <w:color w:val="000000"/>
          <w:sz w:val="28"/>
        </w:rPr>
        <w:t>
      Ұлттық баяндама бойынша материалдарды уақтылы және сапалы дайындау мақсатында Қазақстан Республикасының салалық ғылым академияларының, ғылыми ұйымдардың, жоғары оқу орындарының, сондай-ақ дербес білім беру ұйымдарының ұсыныстары негізінде сараптамалық топ құрылуы мүмкін.</w:t>
      </w:r>
      <w:r>
        <w:br/>
      </w:r>
      <w:r>
        <w:rPr>
          <w:rFonts w:ascii="Times New Roman"/>
          <w:b w:val="false"/>
          <w:i w:val="false"/>
          <w:color w:val="000000"/>
          <w:sz w:val="28"/>
        </w:rPr>
        <w:t>
      Ұлттық баяндаманың арнайы ғылыми бағыттары бойынша жекелеген бөлімдерін Қазақстан Республикасының тиісті салалық ғылым академиялары дайындауы мүмкін.</w:t>
      </w:r>
      <w:r>
        <w:br/>
      </w:r>
      <w:r>
        <w:rPr>
          <w:rFonts w:ascii="Times New Roman"/>
          <w:b w:val="false"/>
          <w:i w:val="false"/>
          <w:color w:val="000000"/>
          <w:sz w:val="28"/>
        </w:rPr>
        <w:t>
      6. Ұлттық баяндаманы Ғылым академиясы Қазақстан Республикасының Үкіметі жанындағы Жоғары ғылыми-техникалық комиссияның қарауына енгізу үшін жыл сайын, 1 маусымнан кешіктірмей Қазақстан Республикасы Білім және ғылым министрлігіне ұсынады.</w:t>
      </w:r>
      <w:r>
        <w:br/>
      </w:r>
      <w:r>
        <w:rPr>
          <w:rFonts w:ascii="Times New Roman"/>
          <w:b w:val="false"/>
          <w:i w:val="false"/>
          <w:color w:val="000000"/>
          <w:sz w:val="28"/>
        </w:rPr>
        <w:t>
      7. Қазақстан Республикасының Үкіметі Қазақстан Республикасының Үкіметі жанындағы Жоғары ғылыми-техникалық комиссияның ұсынымы негізінде 1 қыркүйектен кешіктірмей Ұлттық баяндаманы Қазақстан Республикасының Президентіне енгізеді.</w:t>
      </w:r>
      <w:r>
        <w:br/>
      </w:r>
      <w:r>
        <w:rPr>
          <w:rFonts w:ascii="Times New Roman"/>
          <w:b w:val="false"/>
          <w:i w:val="false"/>
          <w:color w:val="000000"/>
          <w:sz w:val="28"/>
        </w:rPr>
        <w:t>
      8.Ұлттық баяндаманы мемлекеттік және орыс тілдерінде басып шығаруды Ғылым академиясы Қазақстан Республикасының Президенті мақұлдағаннан кейін жүзеге асырады.</w:t>
      </w:r>
      <w:r>
        <w:br/>
      </w:r>
      <w:r>
        <w:rPr>
          <w:rFonts w:ascii="Times New Roman"/>
          <w:b w:val="false"/>
          <w:i w:val="false"/>
          <w:color w:val="000000"/>
          <w:sz w:val="28"/>
        </w:rPr>
        <w:t>
      9. Ұлттық баяндаманы басып шығаруға қойылатын талаптар:</w:t>
      </w:r>
      <w:r>
        <w:br/>
      </w:r>
      <w:r>
        <w:rPr>
          <w:rFonts w:ascii="Times New Roman"/>
          <w:b w:val="false"/>
          <w:i w:val="false"/>
          <w:color w:val="000000"/>
          <w:sz w:val="28"/>
        </w:rPr>
        <w:t xml:space="preserve">
      қаріп – Arial; </w:t>
      </w:r>
      <w:r>
        <w:br/>
      </w:r>
      <w:r>
        <w:rPr>
          <w:rFonts w:ascii="Times New Roman"/>
          <w:b w:val="false"/>
          <w:i w:val="false"/>
          <w:color w:val="000000"/>
          <w:sz w:val="28"/>
        </w:rPr>
        <w:t>
      2) мәтін қарпінің мөлшері – 15 тармақ;</w:t>
      </w:r>
      <w:r>
        <w:br/>
      </w:r>
      <w:r>
        <w:rPr>
          <w:rFonts w:ascii="Times New Roman"/>
          <w:b w:val="false"/>
          <w:i w:val="false"/>
          <w:color w:val="000000"/>
          <w:sz w:val="28"/>
        </w:rPr>
        <w:t>
      3) жоларалық интервал – бір жарым;</w:t>
      </w:r>
      <w:r>
        <w:br/>
      </w:r>
      <w:r>
        <w:rPr>
          <w:rFonts w:ascii="Times New Roman"/>
          <w:b w:val="false"/>
          <w:i w:val="false"/>
          <w:color w:val="000000"/>
          <w:sz w:val="28"/>
        </w:rPr>
        <w:t>
      4) қағаз пішімі – А-4, кітап;</w:t>
      </w:r>
      <w:r>
        <w:br/>
      </w:r>
      <w:r>
        <w:rPr>
          <w:rFonts w:ascii="Times New Roman"/>
          <w:b w:val="false"/>
          <w:i w:val="false"/>
          <w:color w:val="000000"/>
          <w:sz w:val="28"/>
        </w:rPr>
        <w:t>
      5) жоғарғы және төменгі шет сызығы - 2,5 см; сол жақ шет сызығы – 3 см; оң жақ шет сызығы – 2,5 см;</w:t>
      </w:r>
      <w:r>
        <w:br/>
      </w:r>
      <w:r>
        <w:rPr>
          <w:rFonts w:ascii="Times New Roman"/>
          <w:b w:val="false"/>
          <w:i w:val="false"/>
          <w:color w:val="000000"/>
          <w:sz w:val="28"/>
        </w:rPr>
        <w:t>
      6) баспа түсі – толық түсті;</w:t>
      </w:r>
      <w:r>
        <w:br/>
      </w:r>
      <w:r>
        <w:rPr>
          <w:rFonts w:ascii="Times New Roman"/>
          <w:b w:val="false"/>
          <w:i w:val="false"/>
          <w:color w:val="000000"/>
          <w:sz w:val="28"/>
        </w:rPr>
        <w:t>
      7) мұқабасы – қатты, өзіндік дизайны және полимерлі қорғаныс қабаты бар, фотосурет орналастыруға болады;</w:t>
      </w:r>
      <w:r>
        <w:br/>
      </w:r>
      <w:r>
        <w:rPr>
          <w:rFonts w:ascii="Times New Roman"/>
          <w:b w:val="false"/>
          <w:i w:val="false"/>
          <w:color w:val="000000"/>
          <w:sz w:val="28"/>
        </w:rPr>
        <w:t>
      8) мәтінді, кестені, графиктерді, суреттерді, диаграммалар мен сілтемелерді қоса алғанда, жалпы көлемі 200 беттен аспауға тиіс;</w:t>
      </w:r>
      <w:r>
        <w:br/>
      </w:r>
      <w:r>
        <w:rPr>
          <w:rFonts w:ascii="Times New Roman"/>
          <w:b w:val="false"/>
          <w:i w:val="false"/>
          <w:color w:val="000000"/>
          <w:sz w:val="28"/>
        </w:rPr>
        <w:t>
      9) тиражы – 1000 дана.</w:t>
      </w:r>
      <w:r>
        <w:br/>
      </w:r>
      <w:r>
        <w:rPr>
          <w:rFonts w:ascii="Times New Roman"/>
          <w:b w:val="false"/>
          <w:i w:val="false"/>
          <w:color w:val="000000"/>
          <w:sz w:val="28"/>
        </w:rPr>
        <w:t>
      10. Ұлттық баяндаманың даналары Ұлттық кітапханаға, мемлекеттік жоғары оқу орындарының кітапханаларына, Орталық ғылыми кітапханаға, Ұлттық ғылыми-техникалық ақпарат орталығына, Ұлттық мемлекеттік ғылыми-техникалық сараптама орталығына, ұлттық және салалық ғылым академияларына, «Назарбаев Университеті» дербес білім беру ұйымына, ұлттық басқару холдингтеріне, ұлттық даму институттарына, ұлттық холдингтерге, ұлттық компанияларға, шет мемлекеттердің академияларына, салалық мемлекеттік органдарға және мемлекеттік ғылыми ұйымдарға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