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82f4" w14:textId="2e28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қызметі, мемлекеттік сәулет-құрылыс бақылау және қадағалау, лицензиялау саласындағы жергілікті атқарушы органдардың қызметін сәулет, қала құрылысы және құрылыс істері жөніндегі уәкілетті мемлекеттік органның бақылауды және қадағалауды жүзеге асыру қағидаларын бекіту туралы" Қазақстан Республикасы Үкіметінің 2009 жылғы 21 қыркүйектегі № 1415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28 маусымдағы № 864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«Сәулет, қала құрылысы және құрылыс қызметі, мемлекеттік сәулет-құрылыс бақылау және қадағалау, лицензиялау саласындағы жергілікті атқарушы органдардың қызметін сәулет, қала құрылысы және құрылыс істері жөніндегі уәкілетті мемлекеттік органның бақылауды және қадағалауды жүзеге асыру қағидаларын бекіту туралы» Қазақстан Республикасы Үкiметiнiң 2009 жылғы 21 қыркүйектегi № 1415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39, 383-құжат)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қызметі саласындағы жергілікті атқарушы органдардың қызметін сәулет, қала құрылысы және құрылыс істері жөніндегі уәкілетті мемлекеттік органның бақылауды және қадағалауды жүзеге асыру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Сәулет, қала құрылысы және құрылыс қызметi саласындағы жергiлiктi атқарушы органдардың қызметiн сәулет, қала құрылысы және құрылыс iстерi жөнiндегi уәкiлеттi мемлекеттiк органның бақылауды және қадағалауды жүзеге асыру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Сәулет, қала құрылысы және құрылыс қызметі, мемлекеттік сәулет-құрылыс бақылау және қадағалау, лицензиялау саласындағы жергілікті атқарушы органдардың қызметін сәулет, қала құрылысы және құрылыс істері жөніндегі уәкілетті мемлекеттік органның бақылауды және қадағалауды жүзеге асыру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қызметi саласындағы жергiлiктi атқарушы органдардың қызметiн сәулет, қала құрылысы және құрылыс iстерi жөнiндегi уәкiлеттi мемлекеттiк органның бақылауды және қадағалауды жүзеге асыру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Сәулет, қала құрылысы және құрылыс қызметi саласындағы жергiлiктi атқарушы органдардың қызметiн сәулет, қала құрылысы және құрылыс iстерi жөнiндегi уәкiлеттi мемлекеттiк органның бақылауды және қадағалауды жүзеге асыру қағидалары (бұдан әрі – Қағидалар) «Қазақстан Республикасындағы сәулет, қала құрылысы және құрылыс қызметі туралы» Қазақстан Республикасының 2001 жылғы 16 шілдедегі Заңына және Қазақстан Республикасының өзге де заңнамалық актілеріне сәйкес әзірленген.</w:t>
      </w:r>
      <w:r>
        <w:br/>
      </w:r>
      <w:r>
        <w:rPr>
          <w:rFonts w:ascii="Times New Roman"/>
          <w:b w:val="false"/>
          <w:i w:val="false"/>
          <w:color w:val="000000"/>
          <w:sz w:val="28"/>
        </w:rPr>
        <w:t>
</w:t>
      </w:r>
      <w:r>
        <w:rPr>
          <w:rFonts w:ascii="Times New Roman"/>
          <w:b w:val="false"/>
          <w:i w:val="false"/>
          <w:color w:val="000000"/>
          <w:sz w:val="28"/>
        </w:rPr>
        <w:t>
      2. Осы Қағидалар сәулет, қала құрылысы және құрылыс істері жөніндегі жергілікті атқарушы органдардың (бұдан әрі – жергілікті орган) қызметіне сәулет, қала құрылысы және құрылыс істері жөніндегі уәкілетті мемлекеттік органның (бұдан әрі – уәкілетті орган) бақылау мен қадағалауды ұйымдастыру және жүргізу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Тексеруді жүзеге асырудың мақсаты жергілікті органдардың, оның ішінде қала құрылысы тәртібі мен регламенттерін, жобаларға сараптама жүргізу тәртібін, құрылысқа рұқсат беру рәсімдерінен өту қағидаларын, сондай-ақ салынған объектілерді пайдалануға қабылдау қағидаларын сақтау бөлігінде қызметін бақылау мен қадағалау болып табылды.»;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Уәкілетті орган тексеру жүргізудің мерзімдері мен нысанасын көрсете отырып, тексерудің өзі басталғанға дейін кемінде күнтізбелік отыз күн бұрын жоспарлы тексерудің басталғаны туралы жергілікті органды жазбаша түрде хабардар етеді.».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