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f2a7" w14:textId="79ff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 жүйелері арқылы өткізілген тұрақсыз конденсат мөлшерін есепке алу аспаптарынан көрсеткіштер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847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245-бабының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Құбыр жүйелері арқылы өткізілген тұрақсыз конденсат мөлшерін есепке алу аспаптарынан көрсеткіштер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бұл ретте Қағидалардың </w:t>
      </w:r>
      <w:r>
        <w:rPr>
          <w:rFonts w:ascii="Times New Roman"/>
          <w:b w:val="false"/>
          <w:i w:val="false"/>
          <w:color w:val="000000"/>
          <w:sz w:val="28"/>
        </w:rPr>
        <w:t>17-тармағы</w:t>
      </w:r>
      <w:r>
        <w:rPr>
          <w:rFonts w:ascii="Times New Roman"/>
          <w:b w:val="false"/>
          <w:i w:val="false"/>
          <w:color w:val="000000"/>
          <w:sz w:val="28"/>
        </w:rPr>
        <w:t xml:space="preserve"> 2010 жылғы 1 шілдеден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2012 жылғы 26 маусымдағы</w:t>
            </w:r>
            <w:r>
              <w:br/>
            </w:r>
            <w:r>
              <w:rPr>
                <w:rFonts w:ascii="Times New Roman"/>
                <w:b w:val="false"/>
                <w:i w:val="false"/>
                <w:color w:val="000000"/>
                <w:sz w:val="20"/>
              </w:rPr>
              <w:t>№ 847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Құбыр жүйелері арқылы өткізілген тұрақсыз конденсат</w:t>
      </w:r>
      <w:r>
        <w:br/>
      </w:r>
      <w:r>
        <w:rPr>
          <w:rFonts w:ascii="Times New Roman"/>
          <w:b/>
          <w:i w:val="false"/>
          <w:color w:val="000000"/>
        </w:rPr>
        <w:t>мөлшерін есепке алу аспаптарынан көрсеткіштер алу қағидалары</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Құбыр жүйелері арқылы өткізілген тұрақсыз конденсат мөлшерін есепке алу аспаптарынан көрсеткіштер алу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245-бабының</w:t>
      </w:r>
      <w:r>
        <w:rPr>
          <w:rFonts w:ascii="Times New Roman"/>
          <w:b w:val="false"/>
          <w:i w:val="false"/>
          <w:color w:val="000000"/>
          <w:sz w:val="28"/>
        </w:rPr>
        <w:t xml:space="preserve"> 3-тармағына сәйкес әзірленген және құбыр жүйелері арқылы өткізілген тұрақсыз конденсат мөлшерін есепке алу аспаптарынан көрсеткіштер алу тәртібін айқындайды.</w:t>
      </w:r>
    </w:p>
    <w:bookmarkEnd w:id="4"/>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мынадай ұғымдар қолданылады:</w:t>
      </w:r>
    </w:p>
    <w:bookmarkEnd w:id="5"/>
    <w:bookmarkStart w:name="z8" w:id="6"/>
    <w:p>
      <w:pPr>
        <w:spacing w:after="0"/>
        <w:ind w:left="0"/>
        <w:jc w:val="both"/>
      </w:pPr>
      <w:r>
        <w:rPr>
          <w:rFonts w:ascii="Times New Roman"/>
          <w:b w:val="false"/>
          <w:i w:val="false"/>
          <w:color w:val="000000"/>
          <w:sz w:val="28"/>
        </w:rPr>
        <w:t>
      1) тұрақсыз конденсат мөлшерін өлшеу жүйесі – автоматты және қолмен өңдеуге қолайлы нысанда өлшеу ақпаратының сигналдарын беруге арнаған өлшеу құралдарының, өлшеу нәтижелерін өңдеу, сақтау, индикация және тіркеу құрылғыларының, технологиялық және қосалқы жабдықтардың жиынтығы;</w:t>
      </w:r>
    </w:p>
    <w:bookmarkEnd w:id="6"/>
    <w:bookmarkStart w:name="z9" w:id="7"/>
    <w:p>
      <w:pPr>
        <w:spacing w:after="0"/>
        <w:ind w:left="0"/>
        <w:jc w:val="both"/>
      </w:pPr>
      <w:r>
        <w:rPr>
          <w:rFonts w:ascii="Times New Roman"/>
          <w:b w:val="false"/>
          <w:i w:val="false"/>
          <w:color w:val="000000"/>
          <w:sz w:val="28"/>
        </w:rPr>
        <w:t>
      2) беруші тарап – тұрақсыз конденсаттың меншік иесі болып табылатын және оны құбыр жүйесі бойынша беру арқылы өткізуді жүзеге асыратын тарап;</w:t>
      </w:r>
    </w:p>
    <w:bookmarkEnd w:id="7"/>
    <w:bookmarkStart w:name="z10" w:id="8"/>
    <w:p>
      <w:pPr>
        <w:spacing w:after="0"/>
        <w:ind w:left="0"/>
        <w:jc w:val="both"/>
      </w:pPr>
      <w:r>
        <w:rPr>
          <w:rFonts w:ascii="Times New Roman"/>
          <w:b w:val="false"/>
          <w:i w:val="false"/>
          <w:color w:val="000000"/>
          <w:sz w:val="28"/>
        </w:rPr>
        <w:t>
      3) қабылдаушы тарап – тұрақсыз конденсатты беруші тараптан құбыр жүйесі арқылы қабылдайтын тарап.</w:t>
      </w:r>
    </w:p>
    <w:bookmarkEnd w:id="8"/>
    <w:bookmarkStart w:name="z12" w:id="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өзге де ұғымдар мен терминдер Қазақстан Республикасының заңнамасында айқындалатын мәндерде пайдаланылады.</w:t>
      </w:r>
    </w:p>
    <w:bookmarkEnd w:id="9"/>
    <w:bookmarkStart w:name="z13" w:id="10"/>
    <w:p>
      <w:pPr>
        <w:spacing w:after="0"/>
        <w:ind w:left="0"/>
        <w:jc w:val="left"/>
      </w:pPr>
      <w:r>
        <w:rPr>
          <w:rFonts w:ascii="Times New Roman"/>
          <w:b/>
          <w:i w:val="false"/>
          <w:color w:val="000000"/>
        </w:rPr>
        <w:t xml:space="preserve"> 2. Құбыр жүйелері арқылы өткізілген тұрақсыз конденсат</w:t>
      </w:r>
      <w:r>
        <w:br/>
      </w:r>
      <w:r>
        <w:rPr>
          <w:rFonts w:ascii="Times New Roman"/>
          <w:b/>
          <w:i w:val="false"/>
          <w:color w:val="000000"/>
        </w:rPr>
        <w:t>мөлшерін есепке алу аспаптарынан көрсеткіштер алу тәртібі</w:t>
      </w:r>
    </w:p>
    <w:bookmarkEnd w:id="10"/>
    <w:bookmarkStart w:name="z14" w:id="11"/>
    <w:p>
      <w:pPr>
        <w:spacing w:after="0"/>
        <w:ind w:left="0"/>
        <w:jc w:val="both"/>
      </w:pPr>
      <w:r>
        <w:rPr>
          <w:rFonts w:ascii="Times New Roman"/>
          <w:b w:val="false"/>
          <w:i w:val="false"/>
          <w:color w:val="000000"/>
          <w:sz w:val="28"/>
        </w:rPr>
        <w:t>
      3. Өткізілген тұрақсыз конденсат мөлшерін есепке алуды қамтамасыз ету мақсатында есепке алу аспаптарына пломбалар салу жолымен пломбалау жүргізіледі.</w:t>
      </w:r>
    </w:p>
    <w:bookmarkEnd w:id="11"/>
    <w:bookmarkStart w:name="z15" w:id="12"/>
    <w:p>
      <w:pPr>
        <w:spacing w:after="0"/>
        <w:ind w:left="0"/>
        <w:jc w:val="both"/>
      </w:pPr>
      <w:r>
        <w:rPr>
          <w:rFonts w:ascii="Times New Roman"/>
          <w:b w:val="false"/>
          <w:i w:val="false"/>
          <w:color w:val="000000"/>
          <w:sz w:val="28"/>
        </w:rPr>
        <w:t>
      Пломбалауды беруші тараптың жауапты тұлғаларының қатысуымен салық органының лауазымды тұлғасы жүзеге асырады.</w:t>
      </w:r>
    </w:p>
    <w:bookmarkEnd w:id="12"/>
    <w:bookmarkStart w:name="z16" w:id="13"/>
    <w:p>
      <w:pPr>
        <w:spacing w:after="0"/>
        <w:ind w:left="0"/>
        <w:jc w:val="both"/>
      </w:pPr>
      <w:r>
        <w:rPr>
          <w:rFonts w:ascii="Times New Roman"/>
          <w:b w:val="false"/>
          <w:i w:val="false"/>
          <w:color w:val="000000"/>
          <w:sz w:val="28"/>
        </w:rPr>
        <w:t>
      4. Пломбаларды тұрақсыз конденсаттың саны мен сапасын өлшеу жүйесінің қалыпты жұмысының бұзылуына нақты қауіп болған не авариялық және өрт қаупі туындаған жағдайларды қоспағанда, тек салық органдары ғана өзгертеді немесе олардың рұқсатымен жойылады.</w:t>
      </w:r>
    </w:p>
    <w:bookmarkEnd w:id="13"/>
    <w:bookmarkStart w:name="z17" w:id="14"/>
    <w:p>
      <w:pPr>
        <w:spacing w:after="0"/>
        <w:ind w:left="0"/>
        <w:jc w:val="both"/>
      </w:pPr>
      <w:r>
        <w:rPr>
          <w:rFonts w:ascii="Times New Roman"/>
          <w:b w:val="false"/>
          <w:i w:val="false"/>
          <w:color w:val="000000"/>
          <w:sz w:val="28"/>
        </w:rPr>
        <w:t>
      5. Беруші тарап салынған пломбалардың бүтіндігін бұзуға алып келген себептерді түсіндірумен авариялық жағдайларды жою жөнінде жұмыстар жүргізгені туралы салық органына жазбаша хабарлайды.</w:t>
      </w:r>
    </w:p>
    <w:bookmarkEnd w:id="14"/>
    <w:bookmarkStart w:name="z18" w:id="15"/>
    <w:p>
      <w:pPr>
        <w:spacing w:after="0"/>
        <w:ind w:left="0"/>
        <w:jc w:val="both"/>
      </w:pPr>
      <w:r>
        <w:rPr>
          <w:rFonts w:ascii="Times New Roman"/>
          <w:b w:val="false"/>
          <w:i w:val="false"/>
          <w:color w:val="000000"/>
          <w:sz w:val="28"/>
        </w:rPr>
        <w:t>
      6. Бөлшектеуге және пломбалардың бүтіндігін бұзуға байланысты жабдықтарды ағымдағы не күрделі жөндеу жөніндегі жоспарлы жұмыстар жүргізілген жағдайда, беруші тарап ол туралы осындай жұмыстар жүргізу басталғанға дейін кемінде 3 жұмыс күні бұрын осы жұмыстарды жүргізу күні мен ұзақтығын көрсете отырып салық органына жазбаша хабарлайды.</w:t>
      </w:r>
    </w:p>
    <w:bookmarkEnd w:id="15"/>
    <w:bookmarkStart w:name="z19" w:id="16"/>
    <w:p>
      <w:pPr>
        <w:spacing w:after="0"/>
        <w:ind w:left="0"/>
        <w:jc w:val="both"/>
      </w:pPr>
      <w:r>
        <w:rPr>
          <w:rFonts w:ascii="Times New Roman"/>
          <w:b w:val="false"/>
          <w:i w:val="false"/>
          <w:color w:val="000000"/>
          <w:sz w:val="28"/>
        </w:rPr>
        <w:t xml:space="preserve">
      7. Пломбаларды салған және алған кезде салық органының лауазымды тұлғасы мен беруші тараптың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пломбалар салу (алу) туралы акт жасайды. Акті екі данада жасалады, оның біреуі салық органында сақталады, екінші данасы беруші тарапта қалады.</w:t>
      </w:r>
    </w:p>
    <w:bookmarkEnd w:id="16"/>
    <w:bookmarkStart w:name="z20" w:id="17"/>
    <w:p>
      <w:pPr>
        <w:spacing w:after="0"/>
        <w:ind w:left="0"/>
        <w:jc w:val="both"/>
      </w:pPr>
      <w:r>
        <w:rPr>
          <w:rFonts w:ascii="Times New Roman"/>
          <w:b w:val="false"/>
          <w:i w:val="false"/>
          <w:color w:val="000000"/>
          <w:sz w:val="28"/>
        </w:rPr>
        <w:t>
      8. Құбыр жүйелері арқылы өткізілген тұрақсыз конденсат мөлшерін есепке алу аспаптарынан көрсеткіштер алу мақсаттары үшін тұрақсыз конденсат мөлшерін өлшеу тіке және жанама әдістермен жүзеге асырылады.</w:t>
      </w:r>
    </w:p>
    <w:bookmarkEnd w:id="17"/>
    <w:bookmarkStart w:name="z21" w:id="18"/>
    <w:p>
      <w:pPr>
        <w:spacing w:after="0"/>
        <w:ind w:left="0"/>
        <w:jc w:val="both"/>
      </w:pPr>
      <w:r>
        <w:rPr>
          <w:rFonts w:ascii="Times New Roman"/>
          <w:b w:val="false"/>
          <w:i w:val="false"/>
          <w:color w:val="000000"/>
          <w:sz w:val="28"/>
        </w:rPr>
        <w:t>
      9. Тіке әдісті қолданған кезде тұрақсыз конденсаттың мөлшерін өлшеу тұрақсыз конденсат мөлшерін өлшеу жүйесі (бұдан әрі – ТКМӨЖ) пайдаланыла отырып, тікелей массаны өлшеу бірлігінде (тоннада, килограммда) жүзеге асырылады.</w:t>
      </w:r>
    </w:p>
    <w:bookmarkEnd w:id="18"/>
    <w:bookmarkStart w:name="z22" w:id="19"/>
    <w:p>
      <w:pPr>
        <w:spacing w:after="0"/>
        <w:ind w:left="0"/>
        <w:jc w:val="both"/>
      </w:pPr>
      <w:r>
        <w:rPr>
          <w:rFonts w:ascii="Times New Roman"/>
          <w:b w:val="false"/>
          <w:i w:val="false"/>
          <w:color w:val="000000"/>
          <w:sz w:val="28"/>
        </w:rPr>
        <w:t>
      10. Жанама әдіс ТКМӨЖ ауытқыған жағдайда қолданылады. Бұл әдісті қолданған кезде тұрақсыз конденсаттың мөлшерін өлшеу тұрақсыз конденсаттың көлемін кейіннен оның тығыздығына көбейте отырып айқындау жолымен жүзеге асырылады.</w:t>
      </w:r>
    </w:p>
    <w:bookmarkEnd w:id="19"/>
    <w:bookmarkStart w:name="z23" w:id="20"/>
    <w:p>
      <w:pPr>
        <w:spacing w:after="0"/>
        <w:ind w:left="0"/>
        <w:jc w:val="both"/>
      </w:pPr>
      <w:r>
        <w:rPr>
          <w:rFonts w:ascii="Times New Roman"/>
          <w:b w:val="false"/>
          <w:i w:val="false"/>
          <w:color w:val="000000"/>
          <w:sz w:val="28"/>
        </w:rPr>
        <w:t>
      11. Жанама әдіс бойынша есепке алу схмеасына көшу туралы шешім қабылданған жағдайда беруші тарап осындай шешім қабылданған күннен бастап 1 жұмыс күнінен аспайтын мерзімде салық органына жазбаша хабарлайды.</w:t>
      </w:r>
    </w:p>
    <w:bookmarkEnd w:id="20"/>
    <w:bookmarkStart w:name="z24" w:id="21"/>
    <w:p>
      <w:pPr>
        <w:spacing w:after="0"/>
        <w:ind w:left="0"/>
        <w:jc w:val="both"/>
      </w:pPr>
      <w:r>
        <w:rPr>
          <w:rFonts w:ascii="Times New Roman"/>
          <w:b w:val="false"/>
          <w:i w:val="false"/>
          <w:color w:val="000000"/>
          <w:sz w:val="28"/>
        </w:rPr>
        <w:t xml:space="preserve">
      ТКМӨЖ ажыратқан (қосқан) кезде салық органының лауазымды тұлғасы мен беруші және қабылдаушы тараптардың өкілдері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тұрақсыз конденсаттың мөлшерін өлшеу жүйесін өшіру (қосу) туралы акті жасайды. Акті жеті данада жасалады, оның біреуі салық органында сақталады, қалған даналары беруші және қабылдаушы тараптарда қалады.</w:t>
      </w:r>
    </w:p>
    <w:bookmarkEnd w:id="21"/>
    <w:bookmarkStart w:name="z25" w:id="22"/>
    <w:p>
      <w:pPr>
        <w:spacing w:after="0"/>
        <w:ind w:left="0"/>
        <w:jc w:val="both"/>
      </w:pPr>
      <w:r>
        <w:rPr>
          <w:rFonts w:ascii="Times New Roman"/>
          <w:b w:val="false"/>
          <w:i w:val="false"/>
          <w:color w:val="000000"/>
          <w:sz w:val="28"/>
        </w:rPr>
        <w:t>
      12. Құбыр жүйелері арқылы өткізілген тұрақсыз конденсат мөлшерін есепке алу аспаптарынан көрсеткіштер алу күнтізбелік бір ай қорытындысы бойынша жүзеге асырылады.</w:t>
      </w:r>
    </w:p>
    <w:bookmarkEnd w:id="22"/>
    <w:bookmarkStart w:name="z26" w:id="23"/>
    <w:p>
      <w:pPr>
        <w:spacing w:after="0"/>
        <w:ind w:left="0"/>
        <w:jc w:val="both"/>
      </w:pPr>
      <w:r>
        <w:rPr>
          <w:rFonts w:ascii="Times New Roman"/>
          <w:b w:val="false"/>
          <w:i w:val="false"/>
          <w:color w:val="000000"/>
          <w:sz w:val="28"/>
        </w:rPr>
        <w:t>
      13. Есепті айдан кейінгі айдың бірінші күні салық органының лауазымды тұлғасы мен беруші тараптың өкілі есепке алу аспаптарында пломбалардың болуын және бүтіндігін алдын-ала тексеріп, құбыр жүйелері арқылы өткізілген тұрақсыз конденсат мөлшерін есепке алу аспаптарынан көрсеткіштер алуды жүзеге асырады.</w:t>
      </w:r>
    </w:p>
    <w:bookmarkEnd w:id="23"/>
    <w:bookmarkStart w:name="z27" w:id="24"/>
    <w:p>
      <w:pPr>
        <w:spacing w:after="0"/>
        <w:ind w:left="0"/>
        <w:jc w:val="both"/>
      </w:pPr>
      <w:r>
        <w:rPr>
          <w:rFonts w:ascii="Times New Roman"/>
          <w:b w:val="false"/>
          <w:i w:val="false"/>
          <w:color w:val="000000"/>
          <w:sz w:val="28"/>
        </w:rPr>
        <w:t xml:space="preserve">
      14. Пломбалардың бүтіндігінің бұзылғанын анықталған жағдайда, салық органының лауазымды тұлғасы мен беруші тараптың өкілі еркін нысанда тиісті акті жасайды, одан кейін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алу аспаптарын пломбалау жүргізіледі.</w:t>
      </w:r>
    </w:p>
    <w:bookmarkEnd w:id="24"/>
    <w:bookmarkStart w:name="z28" w:id="25"/>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құбыр жүйелері арқылы өткізілген тұрақсыз конденсат мөлшерін есепке алу аспаптарынан көрсеткіштер алу рәсімдерінің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құбыр жүйелері арқылы өткізілген тұрақсыз конденсат мөлшерін есепке алу аспаптарынан көрсеткіштер алу актісін (бұдан әрі – акті) жасайды.</w:t>
      </w:r>
    </w:p>
    <w:bookmarkEnd w:id="25"/>
    <w:bookmarkStart w:name="z29" w:id="26"/>
    <w:p>
      <w:pPr>
        <w:spacing w:after="0"/>
        <w:ind w:left="0"/>
        <w:jc w:val="both"/>
      </w:pPr>
      <w:r>
        <w:rPr>
          <w:rFonts w:ascii="Times New Roman"/>
          <w:b w:val="false"/>
          <w:i w:val="false"/>
          <w:color w:val="000000"/>
          <w:sz w:val="28"/>
        </w:rPr>
        <w:t>
      16. Актіге салық органының лауазымды тұлғасы мен беруші тараптың өкілі қол қояды, одан кейін 1 жұмыс күні ішінде қабылдаушы тараптың өкілдері қол қоюға береді.</w:t>
      </w:r>
    </w:p>
    <w:bookmarkEnd w:id="26"/>
    <w:bookmarkStart w:name="z30" w:id="27"/>
    <w:p>
      <w:pPr>
        <w:spacing w:after="0"/>
        <w:ind w:left="0"/>
        <w:jc w:val="both"/>
      </w:pPr>
      <w:r>
        <w:rPr>
          <w:rFonts w:ascii="Times New Roman"/>
          <w:b w:val="false"/>
          <w:i w:val="false"/>
          <w:color w:val="000000"/>
          <w:sz w:val="28"/>
        </w:rPr>
        <w:t>
      Акті жеті данада жасалады, оның біреуі салық органында сақталады, қалған даналары осы актіге қол қойған тұлғаларда қалады.</w:t>
      </w:r>
    </w:p>
    <w:bookmarkEnd w:id="27"/>
    <w:bookmarkStart w:name="z31" w:id="28"/>
    <w:p>
      <w:pPr>
        <w:spacing w:after="0"/>
        <w:ind w:left="0"/>
        <w:jc w:val="left"/>
      </w:pPr>
      <w:r>
        <w:rPr>
          <w:rFonts w:ascii="Times New Roman"/>
          <w:b/>
          <w:i w:val="false"/>
          <w:color w:val="000000"/>
        </w:rPr>
        <w:t xml:space="preserve"> 3. Өтпелі ережелер</w:t>
      </w:r>
    </w:p>
    <w:bookmarkEnd w:id="28"/>
    <w:bookmarkStart w:name="z32" w:id="29"/>
    <w:p>
      <w:pPr>
        <w:spacing w:after="0"/>
        <w:ind w:left="0"/>
        <w:jc w:val="both"/>
      </w:pPr>
      <w:r>
        <w:rPr>
          <w:rFonts w:ascii="Times New Roman"/>
          <w:b w:val="false"/>
          <w:i w:val="false"/>
          <w:color w:val="000000"/>
          <w:sz w:val="28"/>
        </w:rPr>
        <w:t xml:space="preserve">
      17. Осы </w:t>
      </w:r>
      <w:r>
        <w:rPr>
          <w:rFonts w:ascii="Times New Roman"/>
          <w:b w:val="false"/>
          <w:i w:val="false"/>
          <w:color w:val="000000"/>
          <w:sz w:val="28"/>
        </w:rPr>
        <w:t>Қағидалар</w:t>
      </w:r>
      <w:r>
        <w:rPr>
          <w:rFonts w:ascii="Times New Roman"/>
          <w:b w:val="false"/>
          <w:i w:val="false"/>
          <w:color w:val="000000"/>
          <w:sz w:val="28"/>
        </w:rPr>
        <w:t xml:space="preserve"> қолданысқа енгізілгенге дейін құбыр жүйелері арқылы өткізілген тұрақсыз конденсат мөлшерін растау үшін салық салу мақсатында кеден органының лауазымды тұлғасының қатысуымен жүзеге асырылған, еркін нысанда жасалған құбыр жүйелері арқылы өткізілген тұрақсыз конденсат мөлшерін есепке алу аспаптарынан көрсеткіштер алу актісі пайдаланылады.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 жүйелері арқылы</w:t>
            </w:r>
            <w:r>
              <w:br/>
            </w:r>
            <w:r>
              <w:rPr>
                <w:rFonts w:ascii="Times New Roman"/>
                <w:b w:val="false"/>
                <w:i w:val="false"/>
                <w:color w:val="000000"/>
                <w:sz w:val="20"/>
              </w:rPr>
              <w:t>өткізілген тұрақсыз конденсат</w:t>
            </w:r>
            <w:r>
              <w:br/>
            </w:r>
            <w:r>
              <w:rPr>
                <w:rFonts w:ascii="Times New Roman"/>
                <w:b w:val="false"/>
                <w:i w:val="false"/>
                <w:color w:val="000000"/>
                <w:sz w:val="20"/>
              </w:rPr>
              <w:t>мөлшерін есепке алу аспаптарынан</w:t>
            </w:r>
            <w:r>
              <w:br/>
            </w:r>
            <w:r>
              <w:rPr>
                <w:rFonts w:ascii="Times New Roman"/>
                <w:b w:val="false"/>
                <w:i w:val="false"/>
                <w:color w:val="000000"/>
                <w:sz w:val="20"/>
              </w:rPr>
              <w:t>көрсеткіштер алу қағидаларына</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20___ жылғы "____"____________</w:t>
      </w:r>
      <w:r>
        <w:br/>
      </w:r>
      <w:r>
        <w:rPr>
          <w:rFonts w:ascii="Times New Roman"/>
          <w:b/>
          <w:i w:val="false"/>
          <w:color w:val="000000"/>
        </w:rPr>
        <w:t>пломбалар салу (алу) туралы</w:t>
      </w:r>
      <w:r>
        <w:br/>
      </w:r>
      <w:r>
        <w:rPr>
          <w:rFonts w:ascii="Times New Roman"/>
          <w:b/>
          <w:i w:val="false"/>
          <w:color w:val="000000"/>
        </w:rPr>
        <w:t>акті</w:t>
      </w:r>
    </w:p>
    <w:bookmarkEnd w:id="30"/>
    <w:p>
      <w:pPr>
        <w:spacing w:after="0"/>
        <w:ind w:left="0"/>
        <w:jc w:val="both"/>
      </w:pPr>
      <w:r>
        <w:rPr>
          <w:rFonts w:ascii="Times New Roman"/>
          <w:b w:val="false"/>
          <w:i w:val="false"/>
          <w:color w:val="000000"/>
          <w:sz w:val="28"/>
        </w:rPr>
        <w:t>
            Біз, төменде қол қойған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пломбалар салудың (алудың)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789"/>
        <w:gridCol w:w="1446"/>
        <w:gridCol w:w="2133"/>
        <w:gridCol w:w="1446"/>
        <w:gridCol w:w="2133"/>
        <w:gridCol w:w="2424"/>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түрі және дәлме-дәлдік санаты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салу сәтіндегі аспаптың көрсеткіші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пломбаның нөмірі (немесе бедері)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 алу сәтіндегі аспаптың көрсеткіші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пломбаның нөмірі (немесе бедері)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саны (салынған / алынған)</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 _______________________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w:t>
      </w:r>
    </w:p>
    <w:p>
      <w:pPr>
        <w:spacing w:after="0"/>
        <w:ind w:left="0"/>
        <w:jc w:val="both"/>
      </w:pPr>
      <w:r>
        <w:rPr>
          <w:rFonts w:ascii="Times New Roman"/>
          <w:b w:val="false"/>
          <w:i w:val="false"/>
          <w:color w:val="000000"/>
          <w:sz w:val="28"/>
        </w:rPr>
        <w:t>
      ______________________________ _____________ _______________________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 жүйелері арқылы</w:t>
            </w:r>
            <w:r>
              <w:br/>
            </w:r>
            <w:r>
              <w:rPr>
                <w:rFonts w:ascii="Times New Roman"/>
                <w:b w:val="false"/>
                <w:i w:val="false"/>
                <w:color w:val="000000"/>
                <w:sz w:val="20"/>
              </w:rPr>
              <w:t>өткізілген тұрақсыз конденсат</w:t>
            </w:r>
            <w:r>
              <w:br/>
            </w:r>
            <w:r>
              <w:rPr>
                <w:rFonts w:ascii="Times New Roman"/>
                <w:b w:val="false"/>
                <w:i w:val="false"/>
                <w:color w:val="000000"/>
                <w:sz w:val="20"/>
              </w:rPr>
              <w:t>мөлшерін есепке алу аспаптарынан</w:t>
            </w:r>
            <w:r>
              <w:br/>
            </w:r>
            <w:r>
              <w:rPr>
                <w:rFonts w:ascii="Times New Roman"/>
                <w:b w:val="false"/>
                <w:i w:val="false"/>
                <w:color w:val="000000"/>
                <w:sz w:val="20"/>
              </w:rPr>
              <w:t>көрсеткіштер алу қағидаларына</w:t>
            </w:r>
            <w:r>
              <w:br/>
            </w:r>
            <w:r>
              <w:rPr>
                <w:rFonts w:ascii="Times New Roman"/>
                <w:b w:val="false"/>
                <w:i w:val="false"/>
                <w:color w:val="000000"/>
                <w:sz w:val="20"/>
              </w:rPr>
              <w:t>2-қосымша</w:t>
            </w:r>
          </w:p>
        </w:tc>
      </w:tr>
    </w:tbl>
    <w:bookmarkStart w:name="z36" w:id="31"/>
    <w:p>
      <w:pPr>
        <w:spacing w:after="0"/>
        <w:ind w:left="0"/>
        <w:jc w:val="left"/>
      </w:pPr>
      <w:r>
        <w:rPr>
          <w:rFonts w:ascii="Times New Roman"/>
          <w:b/>
          <w:i w:val="false"/>
          <w:color w:val="000000"/>
        </w:rPr>
        <w:t xml:space="preserve"> 20___ жылғы "____"____________</w:t>
      </w:r>
      <w:r>
        <w:br/>
      </w:r>
      <w:r>
        <w:rPr>
          <w:rFonts w:ascii="Times New Roman"/>
          <w:b/>
          <w:i w:val="false"/>
          <w:color w:val="000000"/>
        </w:rPr>
        <w:t>тұрақсыз конденсаттың мөлшерін</w:t>
      </w:r>
      <w:r>
        <w:br/>
      </w:r>
      <w:r>
        <w:rPr>
          <w:rFonts w:ascii="Times New Roman"/>
          <w:b/>
          <w:i w:val="false"/>
          <w:color w:val="000000"/>
        </w:rPr>
        <w:t>өлшеу жүйесін (ТКМӨЖ) өшіру (қосу) туралы</w:t>
      </w:r>
      <w:r>
        <w:br/>
      </w:r>
      <w:r>
        <w:rPr>
          <w:rFonts w:ascii="Times New Roman"/>
          <w:b/>
          <w:i w:val="false"/>
          <w:color w:val="000000"/>
        </w:rPr>
        <w:t>акті</w:t>
      </w:r>
    </w:p>
    <w:bookmarkEnd w:id="31"/>
    <w:p>
      <w:pPr>
        <w:spacing w:after="0"/>
        <w:ind w:left="0"/>
        <w:jc w:val="both"/>
      </w:pPr>
      <w:r>
        <w:rPr>
          <w:rFonts w:ascii="Times New Roman"/>
          <w:b w:val="false"/>
          <w:i w:val="false"/>
          <w:color w:val="000000"/>
          <w:sz w:val="28"/>
        </w:rPr>
        <w:t>
      Біз, төменде қол қойған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20___ жылғы "____"___</w:t>
      </w:r>
    </w:p>
    <w:p>
      <w:pPr>
        <w:spacing w:after="0"/>
        <w:ind w:left="0"/>
        <w:jc w:val="both"/>
      </w:pPr>
      <w:r>
        <w:rPr>
          <w:rFonts w:ascii="Times New Roman"/>
          <w:b w:val="false"/>
          <w:i w:val="false"/>
          <w:color w:val="000000"/>
          <w:sz w:val="28"/>
        </w:rPr>
        <w:t>
      Мәскеу уақыты бойынша __ сағат __ минутта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 (кейін) байланысты есепке алу операциясынан(ларынан) ТКМӨЖ өшіру (қосу) жөніндегі осы актіні жасадық</w:t>
      </w:r>
    </w:p>
    <w:p>
      <w:pPr>
        <w:spacing w:after="0"/>
        <w:ind w:left="0"/>
        <w:jc w:val="both"/>
      </w:pPr>
      <w:r>
        <w:rPr>
          <w:rFonts w:ascii="Times New Roman"/>
          <w:b w:val="false"/>
          <w:i w:val="false"/>
          <w:color w:val="000000"/>
          <w:sz w:val="28"/>
        </w:rPr>
        <w:t>
            ТКМӨЖ өшіру (қосу) сәтінде тіркелген жұмыс желілеріндегі (RFT-де) массалық шығын өлшеуіштерінің көрсеткіштері мыналарды құрайды (тоннада):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1-желі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ТКМӨЖ өшіру (қосу) сәтінде резервті өлшеу торабының көрсеткіштері мыналарды құрайды (тоннада):</w:t>
      </w:r>
    </w:p>
    <w:p>
      <w:pPr>
        <w:spacing w:after="0"/>
        <w:ind w:left="0"/>
        <w:jc w:val="both"/>
      </w:pPr>
      <w:r>
        <w:rPr>
          <w:rFonts w:ascii="Times New Roman"/>
          <w:b w:val="false"/>
          <w:i w:val="false"/>
          <w:color w:val="000000"/>
          <w:sz w:val="28"/>
        </w:rPr>
        <w:t>
            Н-01-01 -; Н-01-02 -; Н-01-03 -; Н-01-04 -;</w:t>
      </w:r>
    </w:p>
    <w:p>
      <w:pPr>
        <w:spacing w:after="0"/>
        <w:ind w:left="0"/>
        <w:jc w:val="both"/>
      </w:pPr>
      <w:r>
        <w:rPr>
          <w:rFonts w:ascii="Times New Roman"/>
          <w:b w:val="false"/>
          <w:i w:val="false"/>
          <w:color w:val="000000"/>
          <w:sz w:val="28"/>
        </w:rPr>
        <w:t>
            Ескерту: RFT – жұмыс жағдайында тұрақсыз конденсаттың массалық шығын мәнін көрсететін дисплейлі RFT 9739 типті микропроцессорлық өлшеуіш түрлендіруші.</w:t>
      </w:r>
    </w:p>
    <w:p>
      <w:pPr>
        <w:spacing w:after="0"/>
        <w:ind w:left="0"/>
        <w:jc w:val="both"/>
      </w:pPr>
      <w:r>
        <w:rPr>
          <w:rFonts w:ascii="Times New Roman"/>
          <w:b w:val="false"/>
          <w:i w:val="false"/>
          <w:color w:val="000000"/>
          <w:sz w:val="28"/>
        </w:rPr>
        <w:t>
      __________________________________ _________ ________________________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w:t>
      </w:r>
    </w:p>
    <w:p>
      <w:pPr>
        <w:spacing w:after="0"/>
        <w:ind w:left="0"/>
        <w:jc w:val="both"/>
      </w:pPr>
      <w:r>
        <w:rPr>
          <w:rFonts w:ascii="Times New Roman"/>
          <w:b w:val="false"/>
          <w:i w:val="false"/>
          <w:color w:val="000000"/>
          <w:sz w:val="28"/>
        </w:rPr>
        <w:t>
      ________________________________ _________ ________________________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w:t>
      </w:r>
    </w:p>
    <w:p>
      <w:pPr>
        <w:spacing w:after="0"/>
        <w:ind w:left="0"/>
        <w:jc w:val="both"/>
      </w:pPr>
      <w:r>
        <w:rPr>
          <w:rFonts w:ascii="Times New Roman"/>
          <w:b w:val="false"/>
          <w:i w:val="false"/>
          <w:color w:val="000000"/>
          <w:sz w:val="28"/>
        </w:rPr>
        <w:t>
      ___________________________________ _________ ______________________</w:t>
      </w:r>
    </w:p>
    <w:p>
      <w:pPr>
        <w:spacing w:after="0"/>
        <w:ind w:left="0"/>
        <w:jc w:val="both"/>
      </w:pPr>
      <w:r>
        <w:rPr>
          <w:rFonts w:ascii="Times New Roman"/>
          <w:b w:val="false"/>
          <w:i w:val="false"/>
          <w:color w:val="000000"/>
          <w:sz w:val="28"/>
        </w:rPr>
        <w:t>
      (қабылдаушы тарап өкілінің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 жүйелері арқылы</w:t>
            </w:r>
            <w:r>
              <w:br/>
            </w:r>
            <w:r>
              <w:rPr>
                <w:rFonts w:ascii="Times New Roman"/>
                <w:b w:val="false"/>
                <w:i w:val="false"/>
                <w:color w:val="000000"/>
                <w:sz w:val="20"/>
              </w:rPr>
              <w:t>өткізілген тұрақсыз конденсат</w:t>
            </w:r>
            <w:r>
              <w:br/>
            </w:r>
            <w:r>
              <w:rPr>
                <w:rFonts w:ascii="Times New Roman"/>
                <w:b w:val="false"/>
                <w:i w:val="false"/>
                <w:color w:val="000000"/>
                <w:sz w:val="20"/>
              </w:rPr>
              <w:t>мөлшерін есепке алу аспаптарынан</w:t>
            </w:r>
            <w:r>
              <w:br/>
            </w:r>
            <w:r>
              <w:rPr>
                <w:rFonts w:ascii="Times New Roman"/>
                <w:b w:val="false"/>
                <w:i w:val="false"/>
                <w:color w:val="000000"/>
                <w:sz w:val="20"/>
              </w:rPr>
              <w:t>көрсеткіштер алу қағидаларына</w:t>
            </w:r>
            <w:r>
              <w:br/>
            </w:r>
            <w:r>
              <w:rPr>
                <w:rFonts w:ascii="Times New Roman"/>
                <w:b w:val="false"/>
                <w:i w:val="false"/>
                <w:color w:val="000000"/>
                <w:sz w:val="20"/>
              </w:rPr>
              <w:t>3-қосымша</w:t>
            </w:r>
          </w:p>
        </w:tc>
      </w:tr>
    </w:tbl>
    <w:bookmarkStart w:name="z38" w:id="32"/>
    <w:p>
      <w:pPr>
        <w:spacing w:after="0"/>
        <w:ind w:left="0"/>
        <w:jc w:val="left"/>
      </w:pPr>
      <w:r>
        <w:rPr>
          <w:rFonts w:ascii="Times New Roman"/>
          <w:b/>
          <w:i w:val="false"/>
          <w:color w:val="000000"/>
        </w:rPr>
        <w:t xml:space="preserve"> 20___ жылғы "____"____________</w:t>
      </w:r>
      <w:r>
        <w:br/>
      </w:r>
      <w:r>
        <w:rPr>
          <w:rFonts w:ascii="Times New Roman"/>
          <w:b/>
          <w:i w:val="false"/>
          <w:color w:val="000000"/>
        </w:rPr>
        <w:t>құбыр жүйелері арқылы өткізілген тұрақсыз конденсат мөлшерін</w:t>
      </w:r>
      <w:r>
        <w:br/>
      </w:r>
      <w:r>
        <w:rPr>
          <w:rFonts w:ascii="Times New Roman"/>
          <w:b/>
          <w:i w:val="false"/>
          <w:color w:val="000000"/>
        </w:rPr>
        <w:t>есепке алу аспаптарынан көрсеткіштер алу</w:t>
      </w:r>
      <w:r>
        <w:br/>
      </w:r>
      <w:r>
        <w:rPr>
          <w:rFonts w:ascii="Times New Roman"/>
          <w:b/>
          <w:i w:val="false"/>
          <w:color w:val="000000"/>
        </w:rPr>
        <w:t>актісі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953"/>
        <w:gridCol w:w="953"/>
        <w:gridCol w:w="953"/>
        <w:gridCol w:w="953"/>
        <w:gridCol w:w="953"/>
        <w:gridCol w:w="953"/>
        <w:gridCol w:w="953"/>
        <w:gridCol w:w="954"/>
        <w:gridCol w:w="954"/>
        <w:gridCol w:w="1578"/>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(айдың 1-нен соңғы күні аралығы)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саны (тоннада)</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жалпы мөлшері (тоннада)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желі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желі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желі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желі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желі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желі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желі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желі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p>
            <w:pPr>
              <w:spacing w:after="20"/>
              <w:ind w:left="20"/>
              <w:jc w:val="both"/>
            </w:pPr>
            <w:r>
              <w:rPr>
                <w:rFonts w:ascii="Times New Roman"/>
                <w:b w:val="false"/>
                <w:i w:val="false"/>
                <w:color w:val="000000"/>
                <w:sz w:val="20"/>
              </w:rPr>
              <w:t>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 ____________________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w:t>
      </w:r>
    </w:p>
    <w:p>
      <w:pPr>
        <w:spacing w:after="0"/>
        <w:ind w:left="0"/>
        <w:jc w:val="both"/>
      </w:pPr>
      <w:r>
        <w:rPr>
          <w:rFonts w:ascii="Times New Roman"/>
          <w:b w:val="false"/>
          <w:i w:val="false"/>
          <w:color w:val="000000"/>
          <w:sz w:val="28"/>
        </w:rPr>
        <w:t>
      __________________________________ ______________ ___________________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w:t>
      </w:r>
    </w:p>
    <w:p>
      <w:pPr>
        <w:spacing w:after="0"/>
        <w:ind w:left="0"/>
        <w:jc w:val="both"/>
      </w:pPr>
      <w:r>
        <w:rPr>
          <w:rFonts w:ascii="Times New Roman"/>
          <w:b w:val="false"/>
          <w:i w:val="false"/>
          <w:color w:val="000000"/>
          <w:sz w:val="28"/>
        </w:rPr>
        <w:t>
      _________________________________ ______________ ____________________</w:t>
      </w:r>
    </w:p>
    <w:p>
      <w:pPr>
        <w:spacing w:after="0"/>
        <w:ind w:left="0"/>
        <w:jc w:val="both"/>
      </w:pPr>
      <w:r>
        <w:rPr>
          <w:rFonts w:ascii="Times New Roman"/>
          <w:b w:val="false"/>
          <w:i w:val="false"/>
          <w:color w:val="000000"/>
          <w:sz w:val="28"/>
        </w:rPr>
        <w:t>
      (қабылдаушы тарап өкілінің лауазымы)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