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c5e8" w14:textId="50dc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"Зейнетақы жинақтарының нақты құны азайған жағдайда корпоративтiк жинақтаушы зейнетақы қоры акционерлерiнiң инвестициялық кiрiс шығынын өтеу ережесiн бекiту туралы" 2004 жылғы 29 қаңтардағы № 103 және "Қазақстан Республикасы Yкiметiнiң 2004 жылғы 29 қаңтардағы № 103 қаулысына өзгерiс енгiзу туралы" 2004 жылғы 7 маусымдағы № 629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маусымдағы № 770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«Зейнетақы жинақтарының нақты құны азайған жағдайда корпоративтiк жинақтаушы зейнетақы қоры акционерлерiнiң инвестициялық кiрiс шығынын өтеу ережесiн бекiту туралы» Қазақстан Республикасы Үкіметінің 2004 жылғы 29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103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4, 57-құжат);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Yкiметiнiң 2004 жылғы 29 қаңтардағы № 103 қаулысына өзгерiс енгiзу туралы» Қазақстан Республикасы Үкіметінің 2004 жылғы 7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629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24, 303-құжат).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