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4f18" w14:textId="5ff4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31 мамырдағы № 712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мекемелерiндегi адам санын ескере отырып, штат санының </w:t>
      </w:r>
      <w:r>
        <w:rPr>
          <w:rFonts w:ascii="Times New Roman"/>
          <w:b w:val="false"/>
          <w:i w:val="false"/>
          <w:color w:val="000000"/>
          <w:sz w:val="28"/>
        </w:rPr>
        <w:t>лимиттерiнде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433"/>
        <w:gridCol w:w="17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30" w:hRule="atLeast"/>
        </w:trPr>
        <w:tc>
          <w:tcPr>
            <w:tcW w:w="0" w:type="auto"/>
            <w:vMerge/>
            <w:tcBorders>
              <w:top w:val="nil"/>
              <w:left w:val="single" w:color="cfcfcf" w:sz="5"/>
              <w:bottom w:val="single" w:color="cfcfcf" w:sz="5"/>
              <w:right w:val="single" w:color="cfcfcf" w:sz="5"/>
            </w:tcBorders>
          </w:tcP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елдердегі мекемелер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