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8466" w14:textId="bb58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кадрлар даярлау жөніндегі республикалық комиссия туралы" Қазақстан Республикасы Президентінің 2000 жылғы 12 қазандағы № 470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25 мамырдағы № 673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"Шетелде кадрлар даярлау жөніндегі республикалық комиссия туралы" Қазақстан Республикасы Президентінің 2000 жылғы 12 қазандағы № 470 Жарлығына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left"/>
      </w:pPr>
      <w:r>
        <w:rPr>
          <w:rFonts w:ascii="Times New Roman"/>
          <w:b/>
          <w:i w:val="false"/>
          <w:color w:val="000000"/>
        </w:rPr>
        <w:t xml:space="preserve"> 
"Шетелде кадрлар даярлау жөнiндегi республикалық</w:t>
      </w:r>
      <w:r>
        <w:br/>
      </w:r>
      <w:r>
        <w:rPr>
          <w:rFonts w:ascii="Times New Roman"/>
          <w:b/>
          <w:i w:val="false"/>
          <w:color w:val="000000"/>
        </w:rPr>
        <w:t>
комиссия туралы" Қазақстан Республикасы Президентінің</w:t>
      </w:r>
      <w:r>
        <w:br/>
      </w:r>
      <w:r>
        <w:rPr>
          <w:rFonts w:ascii="Times New Roman"/>
          <w:b/>
          <w:i w:val="false"/>
          <w:color w:val="000000"/>
        </w:rPr>
        <w:t>
2000 жылғы 12 қазандағы № 470 Жарлығына өзгерістер</w:t>
      </w:r>
      <w:r>
        <w:br/>
      </w:r>
      <w:r>
        <w:rPr>
          <w:rFonts w:ascii="Times New Roman"/>
          <w:b/>
          <w:i w:val="false"/>
          <w:color w:val="000000"/>
        </w:rPr>
        <w:t>
мен толықтыру енгізу туралы</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"Шетелде кадрлар даярлау жөнiндегi республикалық комиссия туралы" Қазақстан Республикасы Президентiнiң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 2004 ж., № 22, 276-құжат; 2005 ж., № 19, 227-құжат; 2006 ж., № 1, 2-құжат; 2008 ж., № 4, 44-құжат; № 20, 182-құжат; № 42, 465-құжат; 2010 ж., № 9, 105-құжат)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Шетелде кадрлар даярлау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комиссияның негізгі міндеттері:</w:t>
      </w:r>
      <w:r>
        <w:br/>
      </w:r>
      <w:r>
        <w:rPr>
          <w:rFonts w:ascii="Times New Roman"/>
          <w:b w:val="false"/>
          <w:i w:val="false"/>
          <w:color w:val="000000"/>
          <w:sz w:val="28"/>
        </w:rPr>
        <w:t>
</w:t>
      </w:r>
      <w:r>
        <w:rPr>
          <w:rFonts w:ascii="Times New Roman"/>
          <w:b w:val="false"/>
          <w:i w:val="false"/>
          <w:color w:val="000000"/>
          <w:sz w:val="28"/>
        </w:rPr>
        <w:t>
      1) шетелде кадрлар даярлау жөніндегі жалпы стратегияны айқындау жөнінде ұсыныстар әзірлеу;</w:t>
      </w:r>
      <w:r>
        <w:br/>
      </w:r>
      <w:r>
        <w:rPr>
          <w:rFonts w:ascii="Times New Roman"/>
          <w:b w:val="false"/>
          <w:i w:val="false"/>
          <w:color w:val="000000"/>
          <w:sz w:val="28"/>
        </w:rPr>
        <w:t>
</w:t>
      </w:r>
      <w:r>
        <w:rPr>
          <w:rFonts w:ascii="Times New Roman"/>
          <w:b w:val="false"/>
          <w:i w:val="false"/>
          <w:color w:val="000000"/>
          <w:sz w:val="28"/>
        </w:rPr>
        <w:t>
      2) "Болашақ" халықаралық стипендиясын тағайындау үшін үміткерлерді іріктеу қағидаларына (бұдан әрі – Іріктеу қағидалары) сәйкес "Болашақ" халықаралық стипендиясын тағайындау, "Болашақ" халықаралық стипендиясынан айыру, бас тартуды қабылдау туралы, сондай-ақ Қазақстан Республикасының аумағында жұмыс істеу жөніндегі міндеттемелерін орындауды кейінге қалдыру туралы шешім қабылдау;</w:t>
      </w:r>
      <w:r>
        <w:br/>
      </w:r>
      <w:r>
        <w:rPr>
          <w:rFonts w:ascii="Times New Roman"/>
          <w:b w:val="false"/>
          <w:i w:val="false"/>
          <w:color w:val="000000"/>
          <w:sz w:val="28"/>
        </w:rPr>
        <w:t>
</w:t>
      </w:r>
      <w:r>
        <w:rPr>
          <w:rFonts w:ascii="Times New Roman"/>
          <w:b w:val="false"/>
          <w:i w:val="false"/>
          <w:color w:val="000000"/>
          <w:sz w:val="28"/>
        </w:rPr>
        <w:t>
      3) "Болашақ" халықаралық стипендиясын тағайындау үшін басым мамандықтар тізбесін жыл сайын бекіту;</w:t>
      </w:r>
      <w:r>
        <w:br/>
      </w:r>
      <w:r>
        <w:rPr>
          <w:rFonts w:ascii="Times New Roman"/>
          <w:b w:val="false"/>
          <w:i w:val="false"/>
          <w:color w:val="000000"/>
          <w:sz w:val="28"/>
        </w:rPr>
        <w:t>
</w:t>
      </w:r>
      <w:r>
        <w:rPr>
          <w:rFonts w:ascii="Times New Roman"/>
          <w:b w:val="false"/>
          <w:i w:val="false"/>
          <w:color w:val="000000"/>
          <w:sz w:val="28"/>
        </w:rPr>
        <w:t>
      4) Іріктеу қағидаларында айқындалатын адамдар санаттары үшін "Болашақ" халықаралық стипендиясының шекті санын жыл сайын белгілеу;</w:t>
      </w:r>
      <w:r>
        <w:br/>
      </w:r>
      <w:r>
        <w:rPr>
          <w:rFonts w:ascii="Times New Roman"/>
          <w:b w:val="false"/>
          <w:i w:val="false"/>
          <w:color w:val="000000"/>
          <w:sz w:val="28"/>
        </w:rPr>
        <w:t>
</w:t>
      </w:r>
      <w:r>
        <w:rPr>
          <w:rFonts w:ascii="Times New Roman"/>
          <w:b w:val="false"/>
          <w:i w:val="false"/>
          <w:color w:val="000000"/>
          <w:sz w:val="28"/>
        </w:rPr>
        <w:t>
      5) "Болашақ" бағдарламасы түлектерінің барлық өңірлердің жергілікті атқарушы органдарында, мемлекеттік және жеке меншік кәсіпорындарында болуын жыл сайын арттыру жолымен, оларды жұмысқа орналастыру мәселелерін үйлестіруді қамтамасыз ету;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заңнамасына қайшы келмейтін, негізгі қызмет үшін қажетті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"Болашақ" халықаралық стипендиясы шеңберінде шетелде оқыту үшін ұқсас мамандықтар тізбесін, "Болашақ" халықаралық стипендиясы иегерлерінің оқуы, тілдік курстардан өтуі үшін ұсынылатын шетелдік жетекші жоғары оқу орындарының, шетелдік ұйымдардың тізімін, "Болашақ" халықаралық стипендиясын тағайындау үшін бағалар баламалылығы кестесін, тілдік курстардың ұзақтылық кестесін бекітеді;</w:t>
      </w:r>
      <w:r>
        <w:br/>
      </w:r>
      <w:r>
        <w:rPr>
          <w:rFonts w:ascii="Times New Roman"/>
          <w:b w:val="false"/>
          <w:i w:val="false"/>
          <w:color w:val="000000"/>
          <w:sz w:val="28"/>
        </w:rPr>
        <w:t>
</w:t>
      </w:r>
      <w:r>
        <w:rPr>
          <w:rFonts w:ascii="Times New Roman"/>
          <w:b w:val="false"/>
          <w:i w:val="false"/>
          <w:color w:val="000000"/>
          <w:sz w:val="28"/>
        </w:rPr>
        <w:t>
      4) тамақтануға, тұруға, оқу әдебиеттерін сатып алуға арналған шығыстар нормаларын әзірлейді және бекітеді, шет елдердiң тиісті мемлекеттік органдары, шетелдік жоғары оқу орындары, тілдік курстар мен тағылымдамаларды өткізуді жүзеге асыратын шетелдік ұйымдар, статистикалық, рейтингтік және өзге де тиісті ұйымдар және/немесе шет мемлекеттің уәкілетті органдары айқындайтын оқытуды ұйымдастыру бойынша қызметтер көрсететін шетелдік ұйымдар ұсынған құжаттардың және/немесе өзге ақпараттың негiзiнде тұратын жерінен оқитын, тілдік курстардан не тағылымдамадан өтетін жеріне дейін жол жүру бойынша көлік түрі мен сыныбын анықтайды;";</w:t>
      </w:r>
      <w:r>
        <w:br/>
      </w:r>
      <w:r>
        <w:rPr>
          <w:rFonts w:ascii="Times New Roman"/>
          <w:b w:val="false"/>
          <w:i w:val="false"/>
          <w:color w:val="000000"/>
          <w:sz w:val="28"/>
        </w:rPr>
        <w:t>
</w:t>
      </w:r>
      <w:r>
        <w:rPr>
          <w:rFonts w:ascii="Times New Roman"/>
          <w:b w:val="false"/>
          <w:i w:val="false"/>
          <w:color w:val="000000"/>
          <w:sz w:val="28"/>
        </w:rPr>
        <w:t>
      7)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және шет тілдерін білудің қажетті ең төменгі деңгейін, шетелдік жоғары оқу орындарының, шет мемлекеттердің үәкілетті органдары айқындайтын шетелдік ұйымдардың талаптарын ескере отырып, пәндік емтихандар бойынша ең төменгі шекті балды белгілейді;</w:t>
      </w:r>
      <w:r>
        <w:br/>
      </w:r>
      <w:r>
        <w:rPr>
          <w:rFonts w:ascii="Times New Roman"/>
          <w:b w:val="false"/>
          <w:i w:val="false"/>
          <w:color w:val="000000"/>
          <w:sz w:val="28"/>
        </w:rPr>
        <w:t>
</w:t>
      </w:r>
      <w:r>
        <w:rPr>
          <w:rFonts w:ascii="Times New Roman"/>
          <w:b w:val="false"/>
          <w:i w:val="false"/>
          <w:color w:val="000000"/>
          <w:sz w:val="28"/>
        </w:rPr>
        <w:t>
      8) қажетті материалдарды Республикалық комиссияның отырыстарына енгізеді;";</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Республикалық комиссияның құзыретіне кіретін мәселелерден басқа, "Болашақ" халықаралық стипендиясы иегерлерінің өтініштерін қарау жөніндегі комиссияны құрады;";</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"Болашақ" халықаралық стипендиясын іске асыру тәртібін бекітеді.".</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