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a8c1" w14:textId="3e8a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 аумағында өндірілген және осы аумақтан Қазақстан Республикасы аумағының қалған бөлігіне өткізілетін тауарларды, еркін қойма аумағында өндірілген және Қазақстан Республикасының аумағында еркін қойма иесі өткізетін тауарларды жеткілікті қайта өңдеу өлшемдері туралы</w:t>
      </w:r>
    </w:p>
    <w:p>
      <w:pPr>
        <w:spacing w:after="0"/>
        <w:ind w:left="0"/>
        <w:jc w:val="both"/>
      </w:pPr>
      <w:r>
        <w:rPr>
          <w:rFonts w:ascii="Times New Roman"/>
          <w:b w:val="false"/>
          <w:i w:val="false"/>
          <w:color w:val="000000"/>
          <w:sz w:val="28"/>
        </w:rPr>
        <w:t>Қазақстан Республикасы Үкіметінің 2012 жылғы 7 мамырдағы № 587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Кодексінің</w:t>
      </w:r>
      <w:r>
        <w:rPr>
          <w:rFonts w:ascii="Times New Roman"/>
          <w:b w:val="false"/>
          <w:i w:val="false"/>
          <w:color w:val="000000"/>
          <w:sz w:val="28"/>
        </w:rPr>
        <w:t xml:space="preserve"> (Салық кодексі) 225-бабының 17) тармақшасына, сондай-ақ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2011 жылғы 21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Тауарларды жеткілікті қайта өңдеу өлшемдері Қазақстан Республикасы Үкiметiнiң 2009 жылғы 22 қазандағы № 1647 </w:t>
      </w:r>
      <w:r>
        <w:rPr>
          <w:rFonts w:ascii="Times New Roman"/>
          <w:b w:val="false"/>
          <w:i w:val="false"/>
          <w:color w:val="000000"/>
          <w:sz w:val="28"/>
        </w:rPr>
        <w:t>қаулысымен</w:t>
      </w:r>
      <w:r>
        <w:rPr>
          <w:rFonts w:ascii="Times New Roman"/>
          <w:b w:val="false"/>
          <w:i w:val="false"/>
          <w:color w:val="000000"/>
          <w:sz w:val="28"/>
        </w:rPr>
        <w:t xml:space="preserve"> бекiтiлген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ереженiң </w:t>
      </w:r>
      <w:r>
        <w:rPr>
          <w:rFonts w:ascii="Times New Roman"/>
          <w:b w:val="false"/>
          <w:i w:val="false"/>
          <w:color w:val="000000"/>
          <w:sz w:val="28"/>
          <w:u w:val="single"/>
        </w:rPr>
        <w:t>37-тармағына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еркін қойма аумағында өндірілген және осы аумақтан Қазақстан Республикасы аумағының қалған бөлігіне өткізілетін;</w:t>
      </w:r>
      <w:r>
        <w:br/>
      </w:r>
      <w:r>
        <w:rPr>
          <w:rFonts w:ascii="Times New Roman"/>
          <w:b w:val="false"/>
          <w:i w:val="false"/>
          <w:color w:val="000000"/>
          <w:sz w:val="28"/>
        </w:rPr>
        <w:t>
</w:t>
      </w:r>
      <w:r>
        <w:rPr>
          <w:rFonts w:ascii="Times New Roman"/>
          <w:b w:val="false"/>
          <w:i w:val="false"/>
          <w:color w:val="000000"/>
          <w:sz w:val="28"/>
        </w:rPr>
        <w:t>
      2) еркін қойма аумағында өндірілген және Қазақстан Республикасының аумағында еркін қойма иесі өткізетін тауарлар үшін белгіленсін.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 және 2013 жылғы 1 қаңтарға дейін қолданылатын осы қаулының 1-тармағының 2) тармақшасын қоспағанда, 2017 жылғы 1 қаңтарға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