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79eb" w14:textId="3d77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"Өнімді бөлу туралы түпкілікті келісімдегі үлесті басқару жөніндегі компания" жауапкершілігі шектеулі серіктестігін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 мамырдағы № 570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мүлік туралы" Қазақстан Республикасының 2011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Жарғылық капиталына мемлекет жүз пайыз қатысатын "Өнімді бөлу туралы түпкілікті келісімдегі үлесті басқару жөніндегі компания жауапкершілігі шектеулі серіктестігі (бұдан әрі – серіктестік)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Серіктестік қызметінің негізгі мәні Қарашығанақ мұнай-газ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конденсаты кен орнының мердігерлік учаскесіне қатысты өнімді бөлу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түпкілікті келісімдегі (бұдан әрі – ӨБТК) қатысу үлестерін тиімді басқаруды қамтамасыз ету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Серіктестіктің жарғылық капиталын қалыптастыру осы қаулының қосымшасында көрсетілген Қазақстан Республикасы Қаржы министрлігінің Мемлекеттік мүлік және жекешелендіру комитетінің (бұдан әрі – Комитет) теңгеріміндегі республикалық мүлік есебінен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серіктестіктің жарғысын бекітуді және әділет органдарында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серіктестіктің жарғылық капиталын ӨБТК-ге, ілеспе құжаттарға, бірлескен қызмет туралы келісімге қатысу үлесінің қосымша салымы түрінде және Қарашығанақ мұнай-газ конденсаты кен орнының мердігерлік учаскесіне қатысты беру жолымен ұлғайтуды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 осы қаулының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 аяқталғаннан кейін серіктестіктің жарғылық капиталына мемлекеттің жүз пайыз мөлшеріндегі қатысу үлесін заңнамада белгіленген тәртіппен "Самұрық-Қазына" ұлттық әл-ауқат қоры" акционерлік қоғамының (бұдан әрі – Қор) акцияларын төлеуге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Комитет Қормен бірлесіп, белгіленген тәртіппен осы қаулының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570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"Өнімді бөлу туралы түпкілікті келісімдегі үлесті басқару</w:t>
      </w:r>
      <w:r>
        <w:br/>
      </w:r>
      <w:r>
        <w:rPr>
          <w:rFonts w:ascii="Times New Roman"/>
          <w:b/>
          <w:i w:val="false"/>
          <w:color w:val="000000"/>
        </w:rPr>
        <w:t>
жөніндегі компания жауапкершілігі шектеулі серіктестігінің</w:t>
      </w:r>
      <w:r>
        <w:br/>
      </w:r>
      <w:r>
        <w:rPr>
          <w:rFonts w:ascii="Times New Roman"/>
          <w:b/>
          <w:i w:val="false"/>
          <w:color w:val="000000"/>
        </w:rPr>
        <w:t>
жарғылық капиталына берілетін республикалық мүліктің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7999"/>
        <w:gridCol w:w="1837"/>
        <w:gridCol w:w="1712"/>
      </w:tblGrid>
      <w:tr>
        <w:trPr>
          <w:trHeight w:val="67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№ 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48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Color II (Apple 12/600) түрлі түсті лазерлік принтер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 LJ 5100N лазерлік желілік принтер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 LJ 1005М МФУ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HP Scan Jet 5P сканері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PANASONIC KX-FT 934 CA факсі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