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661a" w14:textId="9be6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2012 жылғы 24 сәуірдегі № 515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Шығыс Қазақстан облысы Табиғи ресурстар және табиғат пайдалануды реттеу басқармасының «Зырян орман шаруашылығы мемлекеттік мекемесі» мемлекеттік мекемесінің жалпы алаңы 29,5 гектар және Шығыс Қазақстан облысы Табиғи ресурстар және табиғат пайдалануды реттеу басқармасының «Үлкен нарым орман шаруашылығы мемлекеттік мекемесі» мемлекеттік мекемесінің (бұдан әрі – мекемелер) жалпы алаңы 4,9 гектар жер учаскелері мемлекеттік орман қоры жерлерінің санатынан өнеркәсіп, көлік, байланыс, қорғаныс және өзге ауылшаруашылық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әкімі Қазақстан Республикасының заңнамасында белгіленген тәртіппен гидроэнергетика мақсаттары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«Eco Energy»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және ауыл шаруашылығы алқаптарын орман және ауыл шаруашылығын жүргізумен байланысты емес мақсатта пайдалану үшін алып қоюдан туындаған орман шаруашылығы және ауыл шаруашылығы өндірісінің шығындарын республикалық бюджеттің кірісіне өтесін және алынған сүректі мекемелердің теңгеріміне бере отырып, алаңдарды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515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қорғаныс және өзге де ауыл</w:t>
      </w:r>
      <w:r>
        <w:br/>
      </w:r>
      <w:r>
        <w:rPr>
          <w:rFonts w:ascii="Times New Roman"/>
          <w:b/>
          <w:i w:val="false"/>
          <w:color w:val="000000"/>
        </w:rPr>
        <w:t>
шаруашылығы мақсатына арналмаған жерлер санатына ауыстырылатын</w:t>
      </w:r>
      <w:r>
        <w:br/>
      </w:r>
      <w:r>
        <w:rPr>
          <w:rFonts w:ascii="Times New Roman"/>
          <w:b/>
          <w:i w:val="false"/>
          <w:color w:val="000000"/>
        </w:rPr>
        <w:t>
орман қоры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156"/>
        <w:gridCol w:w="1000"/>
        <w:gridCol w:w="1263"/>
        <w:gridCol w:w="1197"/>
        <w:gridCol w:w="1000"/>
        <w:gridCol w:w="1592"/>
        <w:gridCol w:w="1089"/>
        <w:gridCol w:w="1484"/>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көмкерілген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көмкерілмеген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Табиғи ресурстар және табиғат пайдалануды реттеу басқармасының «Зырян орман шаруашылығы мемлекеттік мекемесі» мемлекеттік мекемесі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Табиғи ресурстар және табиғат пайдалануды реттеу басқармасының «Үлкен нарым орман шаруашылығы мемлекеттік мекемесі» мемлекеттік мекемесі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