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ae4e" w14:textId="0d5a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қазақстандық секторында мұнай операцияларын жүргізу кезінде фондық экологиялық зерттеулерді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18 сәуірдегі № 480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Каспий теңізінің қазақстандық секторында мұнай операцияларын жүргізу кезінде фондық экологиялық зерттеулерді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18 сәуірдегі </w:t>
      </w:r>
      <w:r>
        <w:br/>
      </w:r>
      <w:r>
        <w:rPr>
          <w:rFonts w:ascii="Times New Roman"/>
          <w:b w:val="false"/>
          <w:i w:val="false"/>
          <w:color w:val="000000"/>
          <w:sz w:val="28"/>
        </w:rPr>
        <w:t xml:space="preserve">
№ 480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Каспий теңізінің қазақстандық секторында мұнай операцияларын</w:t>
      </w:r>
      <w:r>
        <w:br/>
      </w:r>
      <w:r>
        <w:rPr>
          <w:rFonts w:ascii="Times New Roman"/>
          <w:b/>
          <w:i w:val="false"/>
          <w:color w:val="000000"/>
        </w:rPr>
        <w:t>
жүргізу кезінде фондық экологиялық зерттеулерді ұйымдастыру</w:t>
      </w:r>
      <w:r>
        <w:br/>
      </w:r>
      <w:r>
        <w:rPr>
          <w:rFonts w:ascii="Times New Roman"/>
          <w:b/>
          <w:i w:val="false"/>
          <w:color w:val="000000"/>
        </w:rPr>
        <w:t>
және жүргізу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Каспий теңізінің қазақстандық секторында мұнай операцияларын жүргізу кезінде фондық экологиялық зерттеулерді ұйымдастыру және жүргізу қағидалары (бұдан әрі – Қағидалар) Қазақстан Республикасының 2007 жылғы 9 қаңтардағы Экологиялық </w:t>
      </w:r>
      <w:r>
        <w:rPr>
          <w:rFonts w:ascii="Times New Roman"/>
          <w:b w:val="false"/>
          <w:i w:val="false"/>
          <w:color w:val="000000"/>
          <w:sz w:val="28"/>
        </w:rPr>
        <w:t>кодексiне</w:t>
      </w:r>
      <w:r>
        <w:rPr>
          <w:rFonts w:ascii="Times New Roman"/>
          <w:b w:val="false"/>
          <w:i w:val="false"/>
          <w:color w:val="000000"/>
          <w:sz w:val="28"/>
        </w:rPr>
        <w:t xml:space="preserve"> сәйкес әзірленген, Каспий теңізінің қазақстандық секторында мұнай операцияларын жүргізу кезінде фондық экологиялық зерттеулерді (бұдан әрі – ФЭЗ) ұйымдастыру және жүргізу тәртібін белгілейді.</w:t>
      </w:r>
      <w:r>
        <w:br/>
      </w:r>
      <w:r>
        <w:rPr>
          <w:rFonts w:ascii="Times New Roman"/>
          <w:b w:val="false"/>
          <w:i w:val="false"/>
          <w:color w:val="000000"/>
          <w:sz w:val="28"/>
        </w:rPr>
        <w:t>
</w:t>
      </w:r>
      <w:r>
        <w:rPr>
          <w:rFonts w:ascii="Times New Roman"/>
          <w:b w:val="false"/>
          <w:i w:val="false"/>
          <w:color w:val="000000"/>
          <w:sz w:val="28"/>
        </w:rPr>
        <w:t>
      Қағидалар әрекетінің аумақтық шекаралары Каспий теңізінің қазақстандық секторының (су бетiнiң айнасы) барлық акваториясына қолданылады. Қағидалардың қолданылу аймағына Каспий теңізінің қазақстандық секторына құятын өзендердің сағалық учаскелері, мүйістер, шығанақтар мен теңіз портының акваториясы қамтылады.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бентос – тіршілігінің барлық немесе көп бөлігін мұхит және континеттік су айдындарының түбінде, оның топырағында және топырақта қозғалып және отырып та өмір сүретін ағзалардың жиынтығы;</w:t>
      </w:r>
      <w:r>
        <w:br/>
      </w:r>
      <w:r>
        <w:rPr>
          <w:rFonts w:ascii="Times New Roman"/>
          <w:b w:val="false"/>
          <w:i w:val="false"/>
          <w:color w:val="000000"/>
          <w:sz w:val="28"/>
        </w:rPr>
        <w:t>
</w:t>
      </w:r>
      <w:r>
        <w:rPr>
          <w:rFonts w:ascii="Times New Roman"/>
          <w:b w:val="false"/>
          <w:i w:val="false"/>
          <w:color w:val="000000"/>
          <w:sz w:val="28"/>
        </w:rPr>
        <w:t>
      2) зоопланктон – планктонның жануар түріндегі нысаны;</w:t>
      </w:r>
      <w:r>
        <w:br/>
      </w:r>
      <w:r>
        <w:rPr>
          <w:rFonts w:ascii="Times New Roman"/>
          <w:b w:val="false"/>
          <w:i w:val="false"/>
          <w:color w:val="000000"/>
          <w:sz w:val="28"/>
        </w:rPr>
        <w:t>
</w:t>
      </w:r>
      <w:r>
        <w:rPr>
          <w:rFonts w:ascii="Times New Roman"/>
          <w:b w:val="false"/>
          <w:i w:val="false"/>
          <w:color w:val="000000"/>
          <w:sz w:val="28"/>
        </w:rPr>
        <w:t>
      3) су түбінің шөгінділері – тұрақты, қозғалатын су объектісінің түбінде жүзінділерден бөліну нәтижесінде тұндырылған қатты материал;</w:t>
      </w:r>
      <w:r>
        <w:br/>
      </w:r>
      <w:r>
        <w:rPr>
          <w:rFonts w:ascii="Times New Roman"/>
          <w:b w:val="false"/>
          <w:i w:val="false"/>
          <w:color w:val="000000"/>
          <w:sz w:val="28"/>
        </w:rPr>
        <w:t>
</w:t>
      </w:r>
      <w:r>
        <w:rPr>
          <w:rFonts w:ascii="Times New Roman"/>
          <w:b w:val="false"/>
          <w:i w:val="false"/>
          <w:color w:val="000000"/>
          <w:sz w:val="28"/>
        </w:rPr>
        <w:t>
      4) теңіз ортасының компоненттері – атмосфералық ауа, теңіз суы, су түбі шөгінділері, теңіз флорасы мен фаунасы;</w:t>
      </w:r>
      <w:r>
        <w:br/>
      </w:r>
      <w:r>
        <w:rPr>
          <w:rFonts w:ascii="Times New Roman"/>
          <w:b w:val="false"/>
          <w:i w:val="false"/>
          <w:color w:val="000000"/>
          <w:sz w:val="28"/>
        </w:rPr>
        <w:t>
</w:t>
      </w:r>
      <w:r>
        <w:rPr>
          <w:rFonts w:ascii="Times New Roman"/>
          <w:b w:val="false"/>
          <w:i w:val="false"/>
          <w:color w:val="000000"/>
          <w:sz w:val="28"/>
        </w:rPr>
        <w:t>
      5) теңіз ортасы – қоршаған ортаның физикалық, геологиялық, химиялық және биологиялық факторларының теңіз акваториясының үстінде су қабатымен және әуе кеңістігімен шектелген байланысы;</w:t>
      </w:r>
      <w:r>
        <w:br/>
      </w:r>
      <w:r>
        <w:rPr>
          <w:rFonts w:ascii="Times New Roman"/>
          <w:b w:val="false"/>
          <w:i w:val="false"/>
          <w:color w:val="000000"/>
          <w:sz w:val="28"/>
        </w:rPr>
        <w:t>
</w:t>
      </w:r>
      <w:r>
        <w:rPr>
          <w:rFonts w:ascii="Times New Roman"/>
          <w:b w:val="false"/>
          <w:i w:val="false"/>
          <w:color w:val="000000"/>
          <w:sz w:val="28"/>
        </w:rPr>
        <w:t>
      6) фитопланктон – теңіз және тұщы су айдындарының су қабатында орналасатын және ағынмен пассивті орын ауыстыратын өсімдік ағзаларының жиынтығы;</w:t>
      </w:r>
      <w:r>
        <w:br/>
      </w:r>
      <w:r>
        <w:rPr>
          <w:rFonts w:ascii="Times New Roman"/>
          <w:b w:val="false"/>
          <w:i w:val="false"/>
          <w:color w:val="000000"/>
          <w:sz w:val="28"/>
        </w:rPr>
        <w:t>
</w:t>
      </w:r>
      <w:r>
        <w:rPr>
          <w:rFonts w:ascii="Times New Roman"/>
          <w:b w:val="false"/>
          <w:i w:val="false"/>
          <w:color w:val="000000"/>
          <w:sz w:val="28"/>
        </w:rPr>
        <w:t>
      7) сапробтық деңгей – су айдындарының органикалық заттармен ластану дәрежесінің сипаттамасы, онда тіршілік ететін сапробионтты ағзалардың түрлік құрамымен анықталады;</w:t>
      </w:r>
      <w:r>
        <w:br/>
      </w:r>
      <w:r>
        <w:rPr>
          <w:rFonts w:ascii="Times New Roman"/>
          <w:b w:val="false"/>
          <w:i w:val="false"/>
          <w:color w:val="000000"/>
          <w:sz w:val="28"/>
        </w:rPr>
        <w:t>
</w:t>
      </w:r>
      <w:r>
        <w:rPr>
          <w:rFonts w:ascii="Times New Roman"/>
          <w:b w:val="false"/>
          <w:i w:val="false"/>
          <w:color w:val="000000"/>
          <w:sz w:val="28"/>
        </w:rPr>
        <w:t>
      8) сапробионтты ағзалар – су құрамында аздаған еріген оттегі бар органикалық заттармен қатты ластанған су айдындарында тіршілік ететін су ағзалары;</w:t>
      </w:r>
      <w:r>
        <w:br/>
      </w:r>
      <w:r>
        <w:rPr>
          <w:rFonts w:ascii="Times New Roman"/>
          <w:b w:val="false"/>
          <w:i w:val="false"/>
          <w:color w:val="000000"/>
          <w:sz w:val="28"/>
        </w:rPr>
        <w:t>
</w:t>
      </w:r>
      <w:r>
        <w:rPr>
          <w:rFonts w:ascii="Times New Roman"/>
          <w:b w:val="false"/>
          <w:i w:val="false"/>
          <w:color w:val="000000"/>
          <w:sz w:val="28"/>
        </w:rPr>
        <w:t>
      9) ФЭЗ станциясы – қоршаған ортаның метеорологиялық, гидрологиялық, химиялық, физикалық және биологиялық сипаттамаларын анықтау үшiн сынамаларды қадағалау/өлшеу/іріктеу жүргізілетін географиялық координаттарымен белгіленген стационарлық пункт;</w:t>
      </w:r>
      <w:r>
        <w:br/>
      </w:r>
      <w:r>
        <w:rPr>
          <w:rFonts w:ascii="Times New Roman"/>
          <w:b w:val="false"/>
          <w:i w:val="false"/>
          <w:color w:val="000000"/>
          <w:sz w:val="28"/>
        </w:rPr>
        <w:t>
</w:t>
      </w:r>
      <w:r>
        <w:rPr>
          <w:rFonts w:ascii="Times New Roman"/>
          <w:b w:val="false"/>
          <w:i w:val="false"/>
          <w:color w:val="000000"/>
          <w:sz w:val="28"/>
        </w:rPr>
        <w:t>
      10) теңiз ортасын фондық экологиялық зерттеу – табиғат пайдаланушы қызметінiң басталуына дейiн келісімшарттық аумақтың (жобаның аумағы) аумағындағы теңiз ортасының бастапқы жай-күйiне арнайы зерттеулер жүргізу.</w:t>
      </w:r>
      <w:r>
        <w:br/>
      </w:r>
      <w:r>
        <w:rPr>
          <w:rFonts w:ascii="Times New Roman"/>
          <w:b w:val="false"/>
          <w:i w:val="false"/>
          <w:color w:val="000000"/>
          <w:sz w:val="28"/>
        </w:rPr>
        <w:t>
</w:t>
      </w:r>
      <w:r>
        <w:rPr>
          <w:rFonts w:ascii="Times New Roman"/>
          <w:b w:val="false"/>
          <w:i w:val="false"/>
          <w:color w:val="000000"/>
          <w:sz w:val="28"/>
        </w:rPr>
        <w:t>
      3. ФЭЗ табиғат пайдаланушының жобалау алдында және жобалық қызметi кезеңiнде мұнай-газ кен орнына ие болу құқығын ресімдеу сәтінен бастап, (лицензия немесе табиғат пайдалануға келісімшарттар) мұнай операциялары басталғанға дейін жүргiзiледi.</w:t>
      </w:r>
      <w:r>
        <w:br/>
      </w:r>
      <w:r>
        <w:rPr>
          <w:rFonts w:ascii="Times New Roman"/>
          <w:b w:val="false"/>
          <w:i w:val="false"/>
          <w:color w:val="000000"/>
          <w:sz w:val="28"/>
        </w:rPr>
        <w:t>
</w:t>
      </w:r>
      <w:r>
        <w:rPr>
          <w:rFonts w:ascii="Times New Roman"/>
          <w:b w:val="false"/>
          <w:i w:val="false"/>
          <w:color w:val="000000"/>
          <w:sz w:val="28"/>
        </w:rPr>
        <w:t>
      4. Каспий теңiзiнiң қазақстандық секторындағы келісімшарттық (лицензиялық) аумақтағы ФЭЗ бір уақытта барлық лицензиялық блок/келісімшарттық нақты мұнай-газ кен орны (құрылымы) бойынша теңiз ортасының бастапқы жай-күйіне және аумақ мұнай операцияларының кезеңін есепке ала отырып, жекелеген өндірістік объектілерінде (учаскелерінде) зерттеулер жүргізуді қамтиды.</w:t>
      </w:r>
      <w:r>
        <w:br/>
      </w:r>
      <w:r>
        <w:rPr>
          <w:rFonts w:ascii="Times New Roman"/>
          <w:b w:val="false"/>
          <w:i w:val="false"/>
          <w:color w:val="000000"/>
          <w:sz w:val="28"/>
        </w:rPr>
        <w:t>
</w:t>
      </w:r>
      <w:r>
        <w:rPr>
          <w:rFonts w:ascii="Times New Roman"/>
          <w:b w:val="false"/>
          <w:i w:val="false"/>
          <w:color w:val="000000"/>
          <w:sz w:val="28"/>
        </w:rPr>
        <w:t>
      5. ФЭЗ бағдарламасын табиғат пайдаланушылар әзірлейді және қоршаған ортаны қорғау саласындағы уәкiлеттi орган келіседі.</w:t>
      </w:r>
      <w:r>
        <w:br/>
      </w:r>
      <w:r>
        <w:rPr>
          <w:rFonts w:ascii="Times New Roman"/>
          <w:b w:val="false"/>
          <w:i w:val="false"/>
          <w:color w:val="000000"/>
          <w:sz w:val="28"/>
        </w:rPr>
        <w:t>
</w:t>
      </w:r>
      <w:r>
        <w:rPr>
          <w:rFonts w:ascii="Times New Roman"/>
          <w:b w:val="false"/>
          <w:i w:val="false"/>
          <w:color w:val="000000"/>
          <w:sz w:val="28"/>
        </w:rPr>
        <w:t>
      6. ФЭЗ бағдарламасында:</w:t>
      </w:r>
      <w:r>
        <w:br/>
      </w:r>
      <w:r>
        <w:rPr>
          <w:rFonts w:ascii="Times New Roman"/>
          <w:b w:val="false"/>
          <w:i w:val="false"/>
          <w:color w:val="000000"/>
          <w:sz w:val="28"/>
        </w:rPr>
        <w:t>
</w:t>
      </w:r>
      <w:r>
        <w:rPr>
          <w:rFonts w:ascii="Times New Roman"/>
          <w:b w:val="false"/>
          <w:i w:val="false"/>
          <w:color w:val="000000"/>
          <w:sz w:val="28"/>
        </w:rPr>
        <w:t>
      1) теңiз ортасының зерттелетін компоненттерi (атмосфералық ауа, теңіз суы, су түбі шөгінділері, бентос, фитопланктон, су өсімдіктері, ихтиофауна, орнитофауна, итбалықтар);</w:t>
      </w:r>
      <w:r>
        <w:br/>
      </w:r>
      <w:r>
        <w:rPr>
          <w:rFonts w:ascii="Times New Roman"/>
          <w:b w:val="false"/>
          <w:i w:val="false"/>
          <w:color w:val="000000"/>
          <w:sz w:val="28"/>
        </w:rPr>
        <w:t>
</w:t>
      </w:r>
      <w:r>
        <w:rPr>
          <w:rFonts w:ascii="Times New Roman"/>
          <w:b w:val="false"/>
          <w:i w:val="false"/>
          <w:color w:val="000000"/>
          <w:sz w:val="28"/>
        </w:rPr>
        <w:t>
      2) теңiз ортасының әрбір компонент бойынша бақыланатын параметрлердiң тiзбесi;</w:t>
      </w:r>
      <w:r>
        <w:br/>
      </w:r>
      <w:r>
        <w:rPr>
          <w:rFonts w:ascii="Times New Roman"/>
          <w:b w:val="false"/>
          <w:i w:val="false"/>
          <w:color w:val="000000"/>
          <w:sz w:val="28"/>
        </w:rPr>
        <w:t>
</w:t>
      </w:r>
      <w:r>
        <w:rPr>
          <w:rFonts w:ascii="Times New Roman"/>
          <w:b w:val="false"/>
          <w:i w:val="false"/>
          <w:color w:val="000000"/>
          <w:sz w:val="28"/>
        </w:rPr>
        <w:t>
      3) бақылаудың кезеңділігі және ұзақтығы;</w:t>
      </w:r>
      <w:r>
        <w:br/>
      </w:r>
      <w:r>
        <w:rPr>
          <w:rFonts w:ascii="Times New Roman"/>
          <w:b w:val="false"/>
          <w:i w:val="false"/>
          <w:color w:val="000000"/>
          <w:sz w:val="28"/>
        </w:rPr>
        <w:t>
</w:t>
      </w:r>
      <w:r>
        <w:rPr>
          <w:rFonts w:ascii="Times New Roman"/>
          <w:b w:val="false"/>
          <w:i w:val="false"/>
          <w:color w:val="000000"/>
          <w:sz w:val="28"/>
        </w:rPr>
        <w:t>
      4) бақылау станцияларын кеңістікте олардың координаттары мен орналасқан жерін карта-схемада көрсете отырып орналасуы;</w:t>
      </w:r>
      <w:r>
        <w:br/>
      </w:r>
      <w:r>
        <w:rPr>
          <w:rFonts w:ascii="Times New Roman"/>
          <w:b w:val="false"/>
          <w:i w:val="false"/>
          <w:color w:val="000000"/>
          <w:sz w:val="28"/>
        </w:rPr>
        <w:t>
</w:t>
      </w:r>
      <w:r>
        <w:rPr>
          <w:rFonts w:ascii="Times New Roman"/>
          <w:b w:val="false"/>
          <w:i w:val="false"/>
          <w:color w:val="000000"/>
          <w:sz w:val="28"/>
        </w:rPr>
        <w:t>
      5) барлық бақылау түрлерiн жүргiзу әдiстемесі, ФЭЗ нормативтiк-техникалық, әдiстемелiк және метрологиялық қамтамасыз ету;</w:t>
      </w:r>
      <w:r>
        <w:br/>
      </w:r>
      <w:r>
        <w:rPr>
          <w:rFonts w:ascii="Times New Roman"/>
          <w:b w:val="false"/>
          <w:i w:val="false"/>
          <w:color w:val="000000"/>
          <w:sz w:val="28"/>
        </w:rPr>
        <w:t>
</w:t>
      </w:r>
      <w:r>
        <w:rPr>
          <w:rFonts w:ascii="Times New Roman"/>
          <w:b w:val="false"/>
          <w:i w:val="false"/>
          <w:color w:val="000000"/>
          <w:sz w:val="28"/>
        </w:rPr>
        <w:t>
      6) есептерді дайындау мерзімдері мен есеп түрлері белгіленеді.</w:t>
      </w:r>
      <w:r>
        <w:br/>
      </w:r>
      <w:r>
        <w:rPr>
          <w:rFonts w:ascii="Times New Roman"/>
          <w:b w:val="false"/>
          <w:i w:val="false"/>
          <w:color w:val="000000"/>
          <w:sz w:val="28"/>
        </w:rPr>
        <w:t>
</w:t>
      </w:r>
      <w:r>
        <w:rPr>
          <w:rFonts w:ascii="Times New Roman"/>
          <w:b w:val="false"/>
          <w:i w:val="false"/>
          <w:color w:val="000000"/>
          <w:sz w:val="28"/>
        </w:rPr>
        <w:t>
      7. Каспий теңізінің қазақстандық секторында қоршаған ортаға ФЭЗ-ді табиғат пайдаланушы жеке, сондай-ақ қоршаған ортаны қорғау саласындағы уәкілетті органның келісімі бойынша басқа табиғат пайдаланушылармен бірлесіп жүзеге асырады.</w:t>
      </w:r>
    </w:p>
    <w:bookmarkEnd w:id="5"/>
    <w:bookmarkStart w:name="z31" w:id="6"/>
    <w:p>
      <w:pPr>
        <w:spacing w:after="0"/>
        <w:ind w:left="0"/>
        <w:jc w:val="left"/>
      </w:pPr>
      <w:r>
        <w:rPr>
          <w:rFonts w:ascii="Times New Roman"/>
          <w:b/>
          <w:i w:val="false"/>
          <w:color w:val="000000"/>
        </w:rPr>
        <w:t xml:space="preserve"> 
2. Каспий теңізінің қазақстандық секторында фондық</w:t>
      </w:r>
      <w:r>
        <w:br/>
      </w:r>
      <w:r>
        <w:rPr>
          <w:rFonts w:ascii="Times New Roman"/>
          <w:b/>
          <w:i w:val="false"/>
          <w:color w:val="000000"/>
        </w:rPr>
        <w:t>
экологиялық зерттеулерді ұйымдастыру тәртібі</w:t>
      </w:r>
    </w:p>
    <w:bookmarkEnd w:id="6"/>
    <w:bookmarkStart w:name="z32" w:id="7"/>
    <w:p>
      <w:pPr>
        <w:spacing w:after="0"/>
        <w:ind w:left="0"/>
        <w:jc w:val="both"/>
      </w:pPr>
      <w:r>
        <w:rPr>
          <w:rFonts w:ascii="Times New Roman"/>
          <w:b w:val="false"/>
          <w:i w:val="false"/>
          <w:color w:val="000000"/>
          <w:sz w:val="28"/>
        </w:rPr>
        <w:t>
      8. ФЭЗ-ді Қазақстан Республикасының техникалық реттеу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аккредиттелген өндірістік немесе тәуелсіз зертханалар жүзеге асырады.</w:t>
      </w:r>
      <w:r>
        <w:br/>
      </w:r>
      <w:r>
        <w:rPr>
          <w:rFonts w:ascii="Times New Roman"/>
          <w:b w:val="false"/>
          <w:i w:val="false"/>
          <w:color w:val="000000"/>
          <w:sz w:val="28"/>
        </w:rPr>
        <w:t>
</w:t>
      </w:r>
      <w:r>
        <w:rPr>
          <w:rFonts w:ascii="Times New Roman"/>
          <w:b w:val="false"/>
          <w:i w:val="false"/>
          <w:color w:val="000000"/>
          <w:sz w:val="28"/>
        </w:rPr>
        <w:t>
      ФЭЗ бойынша есептік материалдар табиғат пайдаланушыларға шарттық мiндеттемелерге сәйкес ұсынылады.</w:t>
      </w:r>
      <w:r>
        <w:br/>
      </w:r>
      <w:r>
        <w:rPr>
          <w:rFonts w:ascii="Times New Roman"/>
          <w:b w:val="false"/>
          <w:i w:val="false"/>
          <w:color w:val="000000"/>
          <w:sz w:val="28"/>
        </w:rPr>
        <w:t>
</w:t>
      </w:r>
      <w:r>
        <w:rPr>
          <w:rFonts w:ascii="Times New Roman"/>
          <w:b w:val="false"/>
          <w:i w:val="false"/>
          <w:color w:val="000000"/>
          <w:sz w:val="28"/>
        </w:rPr>
        <w:t>
      9. Каспий теңізінің қазақстандық секторында ФЭЗ фондық экологиялық станцияларда (бұдан әрі – ФЭЗ станциялары) жүзеге асырылады. ФЭЗ станцияларын орналастыру схемалары:</w:t>
      </w:r>
      <w:r>
        <w:br/>
      </w:r>
      <w:r>
        <w:rPr>
          <w:rFonts w:ascii="Times New Roman"/>
          <w:b w:val="false"/>
          <w:i w:val="false"/>
          <w:color w:val="000000"/>
          <w:sz w:val="28"/>
        </w:rPr>
        <w:t>
</w:t>
      </w:r>
      <w:r>
        <w:rPr>
          <w:rFonts w:ascii="Times New Roman"/>
          <w:b w:val="false"/>
          <w:i w:val="false"/>
          <w:color w:val="000000"/>
          <w:sz w:val="28"/>
        </w:rPr>
        <w:t>
      1) нүктелік және алаңдық объектілерге арналған бiрiншi деңгейдегі ФЭЗ станциялары: айналма, крест тәрізді, ромб тәрiздi болуы мүмкін. ФЭЗ станциялары нүктелік (алаңдық) объектіден мынадай қашықтықтарда орналасады: 250 м, 500 м, 1000 м, 1500 м және одан әрі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схема бойынша әсер ету шекараларына дейiн;</w:t>
      </w:r>
      <w:r>
        <w:br/>
      </w:r>
      <w:r>
        <w:rPr>
          <w:rFonts w:ascii="Times New Roman"/>
          <w:b w:val="false"/>
          <w:i w:val="false"/>
          <w:color w:val="000000"/>
          <w:sz w:val="28"/>
        </w:rPr>
        <w:t>
</w:t>
      </w:r>
      <w:r>
        <w:rPr>
          <w:rFonts w:ascii="Times New Roman"/>
          <w:b w:val="false"/>
          <w:i w:val="false"/>
          <w:color w:val="000000"/>
          <w:sz w:val="28"/>
        </w:rPr>
        <w:t>
      2) екiншi деңгейдегі ФЭЗ станциялары арасындағы арақашықтық 2-5 км аспауы тиіс. Кен орны алаңының көлемі 20 шаршы км дейiн (құрылым) болған кезде ФЭЗ станцияларының арасындағы арақашықтық 2 км аспауы тиіс (2 шаршы км кемінде 3 станция). Кен орнының алаңы 20-дан 500 шаршы км болған кезде ФЭЗ станциялары жүйелі тор бойынша бір-бірінен 5 км қашықтықта орналасуы (10 шаршы км 1 станция) керек. Кен орнының алаңы 500 шаршы км асса, ФЭЗ станциялары жүйелі тор бойынша 10 км қашықтыққа дейін (20 шаршы км кемінде 1 станция) орналасады.</w:t>
      </w:r>
      <w:r>
        <w:br/>
      </w:r>
      <w:r>
        <w:rPr>
          <w:rFonts w:ascii="Times New Roman"/>
          <w:b w:val="false"/>
          <w:i w:val="false"/>
          <w:color w:val="000000"/>
          <w:sz w:val="28"/>
        </w:rPr>
        <w:t>
</w:t>
      </w:r>
      <w:r>
        <w:rPr>
          <w:rFonts w:ascii="Times New Roman"/>
          <w:b w:val="false"/>
          <w:i w:val="false"/>
          <w:color w:val="000000"/>
          <w:sz w:val="28"/>
        </w:rPr>
        <w:t>
      3) екiншi деңгейдегі ФЭЗ станцияларының орналасуы үшiншi деңгейдегі станциялардың орналасуын есепке ала отырып, жүзеге асырылады. Бұл ретте үшiншi деңгейдегі ФЭЗ станциялары кемінде бiр нүктесі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схема бойынша екiншi деңгейдегі ФЭЗ станциялары нүктелерiнiң торына кiруi керек;</w:t>
      </w:r>
      <w:r>
        <w:br/>
      </w:r>
      <w:r>
        <w:rPr>
          <w:rFonts w:ascii="Times New Roman"/>
          <w:b w:val="false"/>
          <w:i w:val="false"/>
          <w:color w:val="000000"/>
          <w:sz w:val="28"/>
        </w:rPr>
        <w:t>
</w:t>
      </w:r>
      <w:r>
        <w:rPr>
          <w:rFonts w:ascii="Times New Roman"/>
          <w:b w:val="false"/>
          <w:i w:val="false"/>
          <w:color w:val="000000"/>
          <w:sz w:val="28"/>
        </w:rPr>
        <w:t>
      4) үшінші деңгейдегі ФЭЗ станциялары арасындағы арақашықтық осы Қағидаларға 2-қосымшаға сәйкес схема бойынша 20 км кем болмауы тиіс (50 шаршы км кемінде 1 станция);</w:t>
      </w:r>
      <w:r>
        <w:br/>
      </w:r>
      <w:r>
        <w:rPr>
          <w:rFonts w:ascii="Times New Roman"/>
          <w:b w:val="false"/>
          <w:i w:val="false"/>
          <w:color w:val="000000"/>
          <w:sz w:val="28"/>
        </w:rPr>
        <w:t>
</w:t>
      </w:r>
      <w:r>
        <w:rPr>
          <w:rFonts w:ascii="Times New Roman"/>
          <w:b w:val="false"/>
          <w:i w:val="false"/>
          <w:color w:val="000000"/>
          <w:sz w:val="28"/>
        </w:rPr>
        <w:t>
      10. Жобаланатын желілік объектілерде (көмiрсутегілер мен мұнай өнiмдерiн тасымалдау құбырлары, теңiз трассалары) ФЭЗ (трассадан оңға және солға 500 м орналасқан кемiнде 3 ФЭЗ станциялары) перпендикуляр профилiнде жүргiзiледi; профилдер жобаланатын құбырлар трассаларында 10 км сайын, теңiз трассаларында 50 км сайын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схема бойынша орналастырылады.</w:t>
      </w:r>
      <w:r>
        <w:br/>
      </w:r>
      <w:r>
        <w:rPr>
          <w:rFonts w:ascii="Times New Roman"/>
          <w:b w:val="false"/>
          <w:i w:val="false"/>
          <w:color w:val="000000"/>
          <w:sz w:val="28"/>
        </w:rPr>
        <w:t>
</w:t>
      </w:r>
      <w:r>
        <w:rPr>
          <w:rFonts w:ascii="Times New Roman"/>
          <w:b w:val="false"/>
          <w:i w:val="false"/>
          <w:color w:val="000000"/>
          <w:sz w:val="28"/>
        </w:rPr>
        <w:t>
      11. Атмосфералық ауаның ФЭЗ жүргізу кезінде сол жерде сынамаларды іріктеу немесе өлшеу алып жүретін аспаптармен шеткі және үшінші деңгейдегі ФЭЗ-дің орталық станцияларының бірінде (кемінде 5 станцияда) жүргізіледі.</w:t>
      </w:r>
    </w:p>
    <w:bookmarkEnd w:id="7"/>
    <w:bookmarkStart w:name="z41" w:id="8"/>
    <w:p>
      <w:pPr>
        <w:spacing w:after="0"/>
        <w:ind w:left="0"/>
        <w:jc w:val="left"/>
      </w:pPr>
      <w:r>
        <w:rPr>
          <w:rFonts w:ascii="Times New Roman"/>
          <w:b/>
          <w:i w:val="false"/>
          <w:color w:val="000000"/>
        </w:rPr>
        <w:t xml:space="preserve"> 
3. Каспий теңізінің қазақстандық секторында фондық экологиялық</w:t>
      </w:r>
      <w:r>
        <w:br/>
      </w:r>
      <w:r>
        <w:rPr>
          <w:rFonts w:ascii="Times New Roman"/>
          <w:b/>
          <w:i w:val="false"/>
          <w:color w:val="000000"/>
        </w:rPr>
        <w:t>
зерттеулерді жүргізу тәртібі</w:t>
      </w:r>
    </w:p>
    <w:bookmarkEnd w:id="8"/>
    <w:bookmarkStart w:name="z42" w:id="9"/>
    <w:p>
      <w:pPr>
        <w:spacing w:after="0"/>
        <w:ind w:left="0"/>
        <w:jc w:val="both"/>
      </w:pPr>
      <w:r>
        <w:rPr>
          <w:rFonts w:ascii="Times New Roman"/>
          <w:b w:val="false"/>
          <w:i w:val="false"/>
          <w:color w:val="000000"/>
          <w:sz w:val="28"/>
        </w:rPr>
        <w:t>
      12. Каспий теңiзiнiң қазақстандық секторында ФЭЗ қоршаған ортаның компоненттерiнiң бастапқы жай-күйiн бағалауды қамтиды: атмосфералық ауаны, теңiз суын, су түбі шөгінділерін, бентосты, фитопланктонды, зоопланктонды, су өсімдіктерін, ихтиофауналарды, орнитафауналарды, итбалықтарды метеорологиялық бақылау.</w:t>
      </w:r>
      <w:r>
        <w:br/>
      </w:r>
      <w:r>
        <w:rPr>
          <w:rFonts w:ascii="Times New Roman"/>
          <w:b w:val="false"/>
          <w:i w:val="false"/>
          <w:color w:val="000000"/>
          <w:sz w:val="28"/>
        </w:rPr>
        <w:t>
</w:t>
      </w:r>
      <w:r>
        <w:rPr>
          <w:rFonts w:ascii="Times New Roman"/>
          <w:b w:val="false"/>
          <w:i w:val="false"/>
          <w:color w:val="000000"/>
          <w:sz w:val="28"/>
        </w:rPr>
        <w:t>
      1) метеорологиялық параметрлер</w:t>
      </w:r>
      <w:r>
        <w:br/>
      </w:r>
      <w:r>
        <w:rPr>
          <w:rFonts w:ascii="Times New Roman"/>
          <w:b w:val="false"/>
          <w:i w:val="false"/>
          <w:color w:val="000000"/>
          <w:sz w:val="28"/>
        </w:rPr>
        <w:t>
</w:t>
      </w:r>
      <w:r>
        <w:rPr>
          <w:rFonts w:ascii="Times New Roman"/>
          <w:b w:val="false"/>
          <w:i w:val="false"/>
          <w:color w:val="000000"/>
          <w:sz w:val="28"/>
        </w:rPr>
        <w:t>
      Бақылау желдің бағыты мен жылдамдығына, ауа температурасына, ауа райының жай-күйіне (атмосфералық қысым, бұлттылық, атмосфералық жауын-шашын) жүргізіледі.</w:t>
      </w:r>
      <w:r>
        <w:br/>
      </w:r>
      <w:r>
        <w:rPr>
          <w:rFonts w:ascii="Times New Roman"/>
          <w:b w:val="false"/>
          <w:i w:val="false"/>
          <w:color w:val="000000"/>
          <w:sz w:val="28"/>
        </w:rPr>
        <w:t>
</w:t>
      </w:r>
      <w:r>
        <w:rPr>
          <w:rFonts w:ascii="Times New Roman"/>
          <w:b w:val="false"/>
          <w:i w:val="false"/>
          <w:color w:val="000000"/>
          <w:sz w:val="28"/>
        </w:rPr>
        <w:t>
      Бақылау кезеңділігі: күн сайын 3 рет.</w:t>
      </w:r>
      <w:r>
        <w:br/>
      </w:r>
      <w:r>
        <w:rPr>
          <w:rFonts w:ascii="Times New Roman"/>
          <w:b w:val="false"/>
          <w:i w:val="false"/>
          <w:color w:val="000000"/>
          <w:sz w:val="28"/>
        </w:rPr>
        <w:t>
</w:t>
      </w:r>
      <w:r>
        <w:rPr>
          <w:rFonts w:ascii="Times New Roman"/>
          <w:b w:val="false"/>
          <w:i w:val="false"/>
          <w:color w:val="000000"/>
          <w:sz w:val="28"/>
        </w:rPr>
        <w:t>
      2) атмосфералық ауа</w:t>
      </w:r>
      <w:r>
        <w:br/>
      </w:r>
      <w:r>
        <w:rPr>
          <w:rFonts w:ascii="Times New Roman"/>
          <w:b w:val="false"/>
          <w:i w:val="false"/>
          <w:color w:val="000000"/>
          <w:sz w:val="28"/>
        </w:rPr>
        <w:t>
</w:t>
      </w:r>
      <w:r>
        <w:rPr>
          <w:rFonts w:ascii="Times New Roman"/>
          <w:b w:val="false"/>
          <w:i w:val="false"/>
          <w:color w:val="000000"/>
          <w:sz w:val="28"/>
        </w:rPr>
        <w:t>
      Бақылау күкірт қос тотығына, азоттың тотығына және қос тотығына, көміртегі тотығына, көмірсутегілерге, күкіртті сутегіне жүргізіледі.</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жылына 2 рет (көктем, күз).</w:t>
      </w:r>
      <w:r>
        <w:br/>
      </w:r>
      <w:r>
        <w:rPr>
          <w:rFonts w:ascii="Times New Roman"/>
          <w:b w:val="false"/>
          <w:i w:val="false"/>
          <w:color w:val="000000"/>
          <w:sz w:val="28"/>
        </w:rPr>
        <w:t>
</w:t>
      </w:r>
      <w:r>
        <w:rPr>
          <w:rFonts w:ascii="Times New Roman"/>
          <w:b w:val="false"/>
          <w:i w:val="false"/>
          <w:color w:val="000000"/>
          <w:sz w:val="28"/>
        </w:rPr>
        <w:t>
      3) теңіз сулары</w:t>
      </w:r>
      <w:r>
        <w:br/>
      </w:r>
      <w:r>
        <w:rPr>
          <w:rFonts w:ascii="Times New Roman"/>
          <w:b w:val="false"/>
          <w:i w:val="false"/>
          <w:color w:val="000000"/>
          <w:sz w:val="28"/>
        </w:rPr>
        <w:t>
</w:t>
      </w:r>
      <w:r>
        <w:rPr>
          <w:rFonts w:ascii="Times New Roman"/>
          <w:b w:val="false"/>
          <w:i w:val="false"/>
          <w:color w:val="000000"/>
          <w:sz w:val="28"/>
        </w:rPr>
        <w:t>
      Гидрологиялық және гидрофизикалық параметрлер: су температурасы, тұздылығы, электр өткізгіштігі, мөлдірлігі, тереңдігі, лайлығы, толқынның биіктігі мен бағыты, басқа да бақылаулар (теңіз жұмыстары кезінде және т.б. су бетінiң шаңдануы; жоғары лайлылық, көбіктің болуы, өлі организмдер (өсімдік/балық) және т.б.), теңіз ағыстарының жылдамдығын өлшеу.</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Гидрохимиялық параметрлер: сутегі көрсеткіші (рН), еріген оттегі, БПК</w:t>
      </w:r>
      <w:r>
        <w:rPr>
          <w:rFonts w:ascii="Times New Roman"/>
          <w:b w:val="false"/>
          <w:i w:val="false"/>
          <w:color w:val="000000"/>
          <w:vertAlign w:val="subscript"/>
        </w:rPr>
        <w:t>5</w:t>
      </w:r>
      <w:r>
        <w:rPr>
          <w:rFonts w:ascii="Times New Roman"/>
          <w:b w:val="false"/>
          <w:i w:val="false"/>
          <w:color w:val="000000"/>
          <w:sz w:val="28"/>
        </w:rPr>
        <w:t>, ОХТ (оттегіні химиялық тұтыну), аммоний азоты, жалпы азот, азот нитраты, азот нитриті, жалпы фосфор.</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Теңіз суының сапасы: көмірсутегінің жалпы шоғырлануы, полиаромат көмірсутегілер, синтетикалық беткі активті заттар (анионды беткі активті заттар), фенолдар, ауыр металдар (Al, As, Ba, Cd, Cr, Cu, Fe, Hg, Ni, Pb, V, Zn);</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4) су түбі шөгінділері</w:t>
      </w:r>
      <w:r>
        <w:br/>
      </w:r>
      <w:r>
        <w:rPr>
          <w:rFonts w:ascii="Times New Roman"/>
          <w:b w:val="false"/>
          <w:i w:val="false"/>
          <w:color w:val="000000"/>
          <w:sz w:val="28"/>
        </w:rPr>
        <w:t>
</w:t>
      </w:r>
      <w:r>
        <w:rPr>
          <w:rFonts w:ascii="Times New Roman"/>
          <w:b w:val="false"/>
          <w:i w:val="false"/>
          <w:color w:val="000000"/>
          <w:sz w:val="28"/>
        </w:rPr>
        <w:t>
      Гранулометрлік құрамы, тотықтырғыш - қалпына келтiргiш әлеует (Еh), 1 және 4 см тереңдіктегі су түбі шөгінділерінің температурасы, органикалық көміртегінің құрамы, ауыр металдар (Al, As, Ba, Cd, Cr, Cu, Fe, Hg, Ni, Pb, V, Zn), фенолдар, көмірсутегінің жалпы шоғырлануы, полиаромат көмірсутегілер енгізіледі.</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Микробиологиялық бақылаулар: микрооганизмдердің жалпы саны, сопрофиттердің, актиномицеттер мен саңырауқұлақтардың саны, микроорганизмдер биомассасы, мұнайды тотықтыратын микроорганизмдер.</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5) бентос</w:t>
      </w:r>
      <w:r>
        <w:br/>
      </w:r>
      <w:r>
        <w:rPr>
          <w:rFonts w:ascii="Times New Roman"/>
          <w:b w:val="false"/>
          <w:i w:val="false"/>
          <w:color w:val="000000"/>
          <w:sz w:val="28"/>
        </w:rPr>
        <w:t>
</w:t>
      </w:r>
      <w:r>
        <w:rPr>
          <w:rFonts w:ascii="Times New Roman"/>
          <w:b w:val="false"/>
          <w:i w:val="false"/>
          <w:color w:val="000000"/>
          <w:sz w:val="28"/>
        </w:rPr>
        <w:t>
      Организмдердің жалпы саны, түр құрамы, түрлердің саны және тізімі, жалпы биомассасы, түрлердiң саны және биомассасы (зообентостың сандық басым түрлерiнiң құрамы) бойынша үстем негізгі топтар мен түрлердің саны.</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6) фитопланктон</w:t>
      </w:r>
      <w:r>
        <w:br/>
      </w:r>
      <w:r>
        <w:rPr>
          <w:rFonts w:ascii="Times New Roman"/>
          <w:b w:val="false"/>
          <w:i w:val="false"/>
          <w:color w:val="000000"/>
          <w:sz w:val="28"/>
        </w:rPr>
        <w:t>
</w:t>
      </w:r>
      <w:r>
        <w:rPr>
          <w:rFonts w:ascii="Times New Roman"/>
          <w:b w:val="false"/>
          <w:i w:val="false"/>
          <w:color w:val="000000"/>
          <w:sz w:val="28"/>
        </w:rPr>
        <w:t>
      Фитопланктон жасаушаларының жалпы саны, жалпы биомассасы, түр құрамы, түрлердiң саны және тiзiмi, сапробтық деңгейі.</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7) зоопланктон</w:t>
      </w:r>
      <w:r>
        <w:br/>
      </w:r>
      <w:r>
        <w:rPr>
          <w:rFonts w:ascii="Times New Roman"/>
          <w:b w:val="false"/>
          <w:i w:val="false"/>
          <w:color w:val="000000"/>
          <w:sz w:val="28"/>
        </w:rPr>
        <w:t>
</w:t>
      </w:r>
      <w:r>
        <w:rPr>
          <w:rFonts w:ascii="Times New Roman"/>
          <w:b w:val="false"/>
          <w:i w:val="false"/>
          <w:color w:val="000000"/>
          <w:sz w:val="28"/>
        </w:rPr>
        <w:t>
      Организмдердің жалпы саны, түр құрамы, түрлердің саны және тізімі, жалпы биомассасы, сапробтық деңгейі, негізгі топтардың саны және түрлері, негізгі топтар және түрлер биомассасы.</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8) су өсiмдiктерi</w:t>
      </w:r>
      <w:r>
        <w:br/>
      </w:r>
      <w:r>
        <w:rPr>
          <w:rFonts w:ascii="Times New Roman"/>
          <w:b w:val="false"/>
          <w:i w:val="false"/>
          <w:color w:val="000000"/>
          <w:sz w:val="28"/>
        </w:rPr>
        <w:t>
</w:t>
      </w:r>
      <w:r>
        <w:rPr>
          <w:rFonts w:ascii="Times New Roman"/>
          <w:b w:val="false"/>
          <w:i w:val="false"/>
          <w:color w:val="000000"/>
          <w:sz w:val="28"/>
        </w:rPr>
        <w:t>
      Қоғамдастықтың флористикалық құрамы, қоғамдастықтардағы түрлердiң таралу пайызы, су түбі шөгінділерін өсiмдiктермен жобаланған пайыздық жамылғысы, өсiмдiктердiң құрылымы (тігінен, көлденеңінен), өсімдіктердің өзгеру дәрежесі.</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9) ихтиофауна</w:t>
      </w:r>
      <w:r>
        <w:br/>
      </w:r>
      <w:r>
        <w:rPr>
          <w:rFonts w:ascii="Times New Roman"/>
          <w:b w:val="false"/>
          <w:i w:val="false"/>
          <w:color w:val="000000"/>
          <w:sz w:val="28"/>
        </w:rPr>
        <w:t>
</w:t>
      </w:r>
      <w:r>
        <w:rPr>
          <w:rFonts w:ascii="Times New Roman"/>
          <w:b w:val="false"/>
          <w:i w:val="false"/>
          <w:color w:val="000000"/>
          <w:sz w:val="28"/>
        </w:rPr>
        <w:t>
      Ихтиологиялық зерттеулер бойынша балық аулары қондырғылары қойылған ФЭЗ станцияларының саны ФЭЗ станцияларының жалпы санының 30% кем емес, ал тралдықтың қондырғылары кемінде 50% болуы қажет.</w:t>
      </w:r>
      <w:r>
        <w:br/>
      </w:r>
      <w:r>
        <w:rPr>
          <w:rFonts w:ascii="Times New Roman"/>
          <w:b w:val="false"/>
          <w:i w:val="false"/>
          <w:color w:val="000000"/>
          <w:sz w:val="28"/>
        </w:rPr>
        <w:t>
</w:t>
      </w:r>
      <w:r>
        <w:rPr>
          <w:rFonts w:ascii="Times New Roman"/>
          <w:b w:val="false"/>
          <w:i w:val="false"/>
          <w:color w:val="000000"/>
          <w:sz w:val="28"/>
        </w:rPr>
        <w:t>
      Барлық балықтардың түрлеріне: ауланатын балық түрлерi, аулау жабдықтарымен және ауланатын балықтардың түрлi құрамы, балықтардың сирек түрлерiнің болуы, өлшемдiк құрылымы енгізіледі. Балықтардың нысаналы түрлерiне (жергiлiктi ихтиологиялық қоғамдастықтардың көптеген, тұрақты өкiлдерi) балықтардың жеке биологиялық сипаттамасы (Q-дененiң жалпы массасы, q-iшек-қарынсыз дене массасы, L-балықтың жалпы ұзындығы, J-құйрық жүзу қанатынсыз балықтың ұзындығы, жынысы, жас шамасы, жетiлу сатысы); жетiлудiң IV сатысында аналығын ұстау кезінде абсолюттi жеке өсімталдығымен анықталады, сызықты өсу екпiні, түрдiң типтiк морфологиялық әлпетiнен ауытқуларының (кемтарлықтар) болуы енгізіледі, сыртқы паразиттердің болуы, оларды оқшаулау және саны (тек қана жай көзбен көрінетiн паразиттер екенін есепке алу керек); қуыс паразиттерінің болуы, олардың саны мен салмағы.</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аймағында - климаттық маусымдар бойынша жылына 4 рет; қалған акваториялар үшiн - жылына 2 рет (көктем, күз).</w:t>
      </w:r>
      <w:r>
        <w:br/>
      </w:r>
      <w:r>
        <w:rPr>
          <w:rFonts w:ascii="Times New Roman"/>
          <w:b w:val="false"/>
          <w:i w:val="false"/>
          <w:color w:val="000000"/>
          <w:sz w:val="28"/>
        </w:rPr>
        <w:t>
</w:t>
      </w:r>
      <w:r>
        <w:rPr>
          <w:rFonts w:ascii="Times New Roman"/>
          <w:b w:val="false"/>
          <w:i w:val="false"/>
          <w:color w:val="000000"/>
          <w:sz w:val="28"/>
        </w:rPr>
        <w:t>
      10) орнитофауна</w:t>
      </w:r>
      <w:r>
        <w:br/>
      </w:r>
      <w:r>
        <w:rPr>
          <w:rFonts w:ascii="Times New Roman"/>
          <w:b w:val="false"/>
          <w:i w:val="false"/>
          <w:color w:val="000000"/>
          <w:sz w:val="28"/>
        </w:rPr>
        <w:t>
</w:t>
      </w:r>
      <w:r>
        <w:rPr>
          <w:rFonts w:ascii="Times New Roman"/>
          <w:b w:val="false"/>
          <w:i w:val="false"/>
          <w:color w:val="000000"/>
          <w:sz w:val="28"/>
        </w:rPr>
        <w:t>
      Түр құрамы, саны, тұратын орнының сипаттамасы мен зерттелетiн аумақта орналастыру ерекшелiгi; осы көрсеткiштердiң маусымдық және көпжылдық көрсеткіштер динамикасы.</w:t>
      </w:r>
      <w:r>
        <w:br/>
      </w:r>
      <w:r>
        <w:rPr>
          <w:rFonts w:ascii="Times New Roman"/>
          <w:b w:val="false"/>
          <w:i w:val="false"/>
          <w:color w:val="000000"/>
          <w:sz w:val="28"/>
        </w:rPr>
        <w:t>
</w:t>
      </w:r>
      <w:r>
        <w:rPr>
          <w:rFonts w:ascii="Times New Roman"/>
          <w:b w:val="false"/>
          <w:i w:val="false"/>
          <w:color w:val="000000"/>
          <w:sz w:val="28"/>
        </w:rPr>
        <w:t>
      Бақылау кезеңділігі: жыл сайын үш рет - көктемгi және күзгi көшу кезеңінде және ұя салу кезеңінде (ұшу кезеңінің басында, ортасында және соңында), түрлердiң ұя салуының ең белсендi уақытында көбею кезеңінде (мамырдың екiншi жартысы).</w:t>
      </w:r>
      <w:r>
        <w:br/>
      </w:r>
      <w:r>
        <w:rPr>
          <w:rFonts w:ascii="Times New Roman"/>
          <w:b w:val="false"/>
          <w:i w:val="false"/>
          <w:color w:val="000000"/>
          <w:sz w:val="28"/>
        </w:rPr>
        <w:t>
</w:t>
      </w:r>
      <w:r>
        <w:rPr>
          <w:rFonts w:ascii="Times New Roman"/>
          <w:b w:val="false"/>
          <w:i w:val="false"/>
          <w:color w:val="000000"/>
          <w:sz w:val="28"/>
        </w:rPr>
        <w:t>
      11) итбалықтар</w:t>
      </w:r>
      <w:r>
        <w:br/>
      </w:r>
      <w:r>
        <w:rPr>
          <w:rFonts w:ascii="Times New Roman"/>
          <w:b w:val="false"/>
          <w:i w:val="false"/>
          <w:color w:val="000000"/>
          <w:sz w:val="28"/>
        </w:rPr>
        <w:t>
</w:t>
      </w:r>
      <w:r>
        <w:rPr>
          <w:rFonts w:ascii="Times New Roman"/>
          <w:b w:val="false"/>
          <w:i w:val="false"/>
          <w:color w:val="000000"/>
          <w:sz w:val="28"/>
        </w:rPr>
        <w:t>
      Жыныстық-жас шамасының құрамы, саны, тұратын орнының сипаттамасы мен бақыланаты аумақта орналастыру ерекшелiгi; табиғи және жасанды факторлардың әсерiмен (техногендiк) бұл көрсеткiштердiң маусымдық және көпжылдық динамикасы. ФЭЗ орындайтын кемелердің бағыттарындағы жылдың барлық маусымдарында итбалықтардың (кездесулер) қонысы, олардың саны, тұруы мен жүру сипаты, фото-бейне түсірулер жүргізу GPS көмегі арқылы белгіленеді.</w:t>
      </w:r>
      <w:r>
        <w:br/>
      </w:r>
      <w:r>
        <w:rPr>
          <w:rFonts w:ascii="Times New Roman"/>
          <w:b w:val="false"/>
          <w:i w:val="false"/>
          <w:color w:val="000000"/>
          <w:sz w:val="28"/>
        </w:rPr>
        <w:t>
</w:t>
      </w:r>
      <w:r>
        <w:rPr>
          <w:rFonts w:ascii="Times New Roman"/>
          <w:b w:val="false"/>
          <w:i w:val="false"/>
          <w:color w:val="000000"/>
          <w:sz w:val="28"/>
        </w:rPr>
        <w:t>
      Бақылау кезеңділігі: Каспий теңiзiнiң солтүстік бөлiгiндегі мемлекеттiк қорық аймағына - қысқы және көктемгі кезеңде; қалған акваториялар үшiн - күзгі кезеңде.</w:t>
      </w:r>
      <w:r>
        <w:br/>
      </w:r>
      <w:r>
        <w:rPr>
          <w:rFonts w:ascii="Times New Roman"/>
          <w:b w:val="false"/>
          <w:i w:val="false"/>
          <w:color w:val="000000"/>
          <w:sz w:val="28"/>
        </w:rPr>
        <w:t>
</w:t>
      </w:r>
      <w:r>
        <w:rPr>
          <w:rFonts w:ascii="Times New Roman"/>
          <w:b w:val="false"/>
          <w:i w:val="false"/>
          <w:color w:val="000000"/>
          <w:sz w:val="28"/>
        </w:rPr>
        <w:t>
      13. ФЭЗ бойынша есептік материалдар:</w:t>
      </w:r>
      <w:r>
        <w:br/>
      </w:r>
      <w:r>
        <w:rPr>
          <w:rFonts w:ascii="Times New Roman"/>
          <w:b w:val="false"/>
          <w:i w:val="false"/>
          <w:color w:val="000000"/>
          <w:sz w:val="28"/>
        </w:rPr>
        <w:t>
</w:t>
      </w:r>
      <w:r>
        <w:rPr>
          <w:rFonts w:ascii="Times New Roman"/>
          <w:b w:val="false"/>
          <w:i w:val="false"/>
          <w:color w:val="000000"/>
          <w:sz w:val="28"/>
        </w:rPr>
        <w:t>
      ФЭЗ бойынша мыналар дайындалады:</w:t>
      </w:r>
      <w:r>
        <w:br/>
      </w:r>
      <w:r>
        <w:rPr>
          <w:rFonts w:ascii="Times New Roman"/>
          <w:b w:val="false"/>
          <w:i w:val="false"/>
          <w:color w:val="000000"/>
          <w:sz w:val="28"/>
        </w:rPr>
        <w:t>
</w:t>
      </w:r>
      <w:r>
        <w:rPr>
          <w:rFonts w:ascii="Times New Roman"/>
          <w:b w:val="false"/>
          <w:i w:val="false"/>
          <w:color w:val="000000"/>
          <w:sz w:val="28"/>
        </w:rPr>
        <w:t>
      1) компания (мердігер) теңізде жұмыс істеу кезінде күн сайын жүзеге асырылатын әрекеттер тiркелетін күн сайынғы есептер;</w:t>
      </w:r>
      <w:r>
        <w:br/>
      </w:r>
      <w:r>
        <w:rPr>
          <w:rFonts w:ascii="Times New Roman"/>
          <w:b w:val="false"/>
          <w:i w:val="false"/>
          <w:color w:val="000000"/>
          <w:sz w:val="28"/>
        </w:rPr>
        <w:t>
</w:t>
      </w:r>
      <w:r>
        <w:rPr>
          <w:rFonts w:ascii="Times New Roman"/>
          <w:b w:val="false"/>
          <w:i w:val="false"/>
          <w:color w:val="000000"/>
          <w:sz w:val="28"/>
        </w:rPr>
        <w:t>
      2) атқарылған жұмыстың ортақ сипаттамалары бар далалық есептер, ФЭЗ бағдарламасының ауытқу тізбесі және бұл ауытқулардың себептерi, қауіпсіздік техникасының талаптарын орындау және табиғат пайдаланушыға дала (экспедициялық) жұмыстары аяқталғаннан кейiн 10-15 күн ішінде беріледі;</w:t>
      </w:r>
      <w:r>
        <w:br/>
      </w:r>
      <w:r>
        <w:rPr>
          <w:rFonts w:ascii="Times New Roman"/>
          <w:b w:val="false"/>
          <w:i w:val="false"/>
          <w:color w:val="000000"/>
          <w:sz w:val="28"/>
        </w:rPr>
        <w:t>
</w:t>
      </w:r>
      <w:r>
        <w:rPr>
          <w:rFonts w:ascii="Times New Roman"/>
          <w:b w:val="false"/>
          <w:i w:val="false"/>
          <w:color w:val="000000"/>
          <w:sz w:val="28"/>
        </w:rPr>
        <w:t>
      3) теңiзде өткiзiлген бақылау нәтижелерiнiң және іріктелген сынамаларға зертханалық талдау негiзiнде жылдық есептер, олар табиғат пайдаланушыға есепті жыл аяқталғаннан кейiн 3 ай iшiнде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Бірыңғай мемлекеттік мониторинг</w:t>
      </w:r>
      <w:r>
        <w:rPr>
          <w:rFonts w:ascii="Times New Roman"/>
          <w:b w:val="false"/>
          <w:i w:val="false"/>
          <w:color w:val="000000"/>
          <w:sz w:val="28"/>
        </w:rPr>
        <w:t xml:space="preserve"> жүйесіне ақпараттар ұсыну қоршаған ортаны қорғау саласындағы уәкілетті орган бекіткен талаптарға сәйкес жүзеге асырылады.</w:t>
      </w:r>
    </w:p>
    <w:bookmarkEnd w:id="9"/>
    <w:bookmarkStart w:name="z89" w:id="10"/>
    <w:p>
      <w:pPr>
        <w:spacing w:after="0"/>
        <w:ind w:left="0"/>
        <w:jc w:val="both"/>
      </w:pPr>
      <w:r>
        <w:rPr>
          <w:rFonts w:ascii="Times New Roman"/>
          <w:b w:val="false"/>
          <w:i w:val="false"/>
          <w:color w:val="000000"/>
          <w:sz w:val="28"/>
        </w:rPr>
        <w:t xml:space="preserve">
Каспий теңізінің қазақстандық секторында </w:t>
      </w:r>
      <w:r>
        <w:br/>
      </w:r>
      <w:r>
        <w:rPr>
          <w:rFonts w:ascii="Times New Roman"/>
          <w:b w:val="false"/>
          <w:i w:val="false"/>
          <w:color w:val="000000"/>
          <w:sz w:val="28"/>
        </w:rPr>
        <w:t xml:space="preserve">
мұнай операцияларын жүргізу кезінде    </w:t>
      </w:r>
      <w:r>
        <w:br/>
      </w:r>
      <w:r>
        <w:rPr>
          <w:rFonts w:ascii="Times New Roman"/>
          <w:b w:val="false"/>
          <w:i w:val="false"/>
          <w:color w:val="000000"/>
          <w:sz w:val="28"/>
        </w:rPr>
        <w:t xml:space="preserve">
фондық экологиялық зерттеулерді      </w:t>
      </w:r>
      <w:r>
        <w:br/>
      </w:r>
      <w:r>
        <w:rPr>
          <w:rFonts w:ascii="Times New Roman"/>
          <w:b w:val="false"/>
          <w:i w:val="false"/>
          <w:color w:val="000000"/>
          <w:sz w:val="28"/>
        </w:rPr>
        <w:t xml:space="preserve">
ұйымдастыру және жүргізу қағидаларына   </w:t>
      </w:r>
      <w:r>
        <w:br/>
      </w:r>
      <w:r>
        <w:rPr>
          <w:rFonts w:ascii="Times New Roman"/>
          <w:b w:val="false"/>
          <w:i w:val="false"/>
          <w:color w:val="000000"/>
          <w:sz w:val="28"/>
        </w:rPr>
        <w:t xml:space="preserve">
1-қосымша                  </w:t>
      </w:r>
    </w:p>
    <w:bookmarkEnd w:id="10"/>
    <w:bookmarkStart w:name="z90" w:id="11"/>
    <w:p>
      <w:pPr>
        <w:spacing w:after="0"/>
        <w:ind w:left="0"/>
        <w:jc w:val="left"/>
      </w:pPr>
      <w:r>
        <w:rPr>
          <w:rFonts w:ascii="Times New Roman"/>
          <w:b/>
          <w:i w:val="false"/>
          <w:color w:val="000000"/>
        </w:rPr>
        <w:t xml:space="preserve"> 
Бiрiншi деңгейдегі ФЭЗ станцияларын нүктелiк және алаңдық</w:t>
      </w:r>
      <w:r>
        <w:br/>
      </w:r>
      <w:r>
        <w:rPr>
          <w:rFonts w:ascii="Times New Roman"/>
          <w:b/>
          <w:i w:val="false"/>
          <w:color w:val="000000"/>
        </w:rPr>
        <w:t>
объектілерге орналастыру схемасы</w:t>
      </w:r>
      <w:r>
        <w:br/>
      </w:r>
      <w:r>
        <w:rPr>
          <w:rFonts w:ascii="Times New Roman"/>
          <w:b/>
          <w:i w:val="false"/>
          <w:color w:val="000000"/>
        </w:rPr>
        <w:t>
(ФЭЗ станциялары арасындағы қашықтық а) және с) нұсқалары үшiн</w:t>
      </w:r>
      <w:r>
        <w:br/>
      </w:r>
      <w:r>
        <w:rPr>
          <w:rFonts w:ascii="Times New Roman"/>
          <w:b/>
          <w:i w:val="false"/>
          <w:color w:val="000000"/>
        </w:rPr>
        <w:t>
әрбiр азимут (сәуле) бойынша 250 м, 500 м, 1000 м, 1500 м</w:t>
      </w:r>
      <w:r>
        <w:br/>
      </w:r>
      <w:r>
        <w:rPr>
          <w:rFonts w:ascii="Times New Roman"/>
          <w:b/>
          <w:i w:val="false"/>
          <w:color w:val="000000"/>
        </w:rPr>
        <w:t>
құрауы керек; в) нұсқасы үшiн - өнеркәсiптiк (антропогенді)</w:t>
      </w:r>
      <w:r>
        <w:br/>
      </w:r>
      <w:r>
        <w:rPr>
          <w:rFonts w:ascii="Times New Roman"/>
          <w:b/>
          <w:i w:val="false"/>
          <w:color w:val="000000"/>
        </w:rPr>
        <w:t>
объектiден мониторингтің бiрiншi станциясына дейінгі қашықтық</w:t>
      </w:r>
      <w:r>
        <w:br/>
      </w:r>
      <w:r>
        <w:rPr>
          <w:rFonts w:ascii="Times New Roman"/>
          <w:b/>
          <w:i w:val="false"/>
          <w:color w:val="000000"/>
        </w:rPr>
        <w:t>
(ФЭЗ станцияларының келесi қатары 250 немесе 500 м қашықтықта</w:t>
      </w:r>
      <w:r>
        <w:br/>
      </w:r>
      <w:r>
        <w:rPr>
          <w:rFonts w:ascii="Times New Roman"/>
          <w:b/>
          <w:i w:val="false"/>
          <w:color w:val="000000"/>
        </w:rPr>
        <w:t>
орналасады) 250 м аспауы тиіс</w:t>
      </w:r>
    </w:p>
    <w:bookmarkEnd w:id="11"/>
    <w:p>
      <w:pPr>
        <w:spacing w:after="0"/>
        <w:ind w:left="0"/>
        <w:jc w:val="both"/>
      </w:pPr>
      <w:r>
        <w:drawing>
          <wp:inline distT="0" distB="0" distL="0" distR="0">
            <wp:extent cx="54356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35600" cy="1752600"/>
                    </a:xfrm>
                    <a:prstGeom prst="rect">
                      <a:avLst/>
                    </a:prstGeom>
                  </pic:spPr>
                </pic:pic>
              </a:graphicData>
            </a:graphic>
          </wp:inline>
        </w:drawing>
      </w:r>
    </w:p>
    <w:bookmarkStart w:name="z91" w:id="12"/>
    <w:p>
      <w:pPr>
        <w:spacing w:after="0"/>
        <w:ind w:left="0"/>
        <w:jc w:val="both"/>
      </w:pPr>
      <w:r>
        <w:rPr>
          <w:rFonts w:ascii="Times New Roman"/>
          <w:b w:val="false"/>
          <w:i w:val="false"/>
          <w:color w:val="000000"/>
          <w:sz w:val="28"/>
        </w:rPr>
        <w:t xml:space="preserve">
Каспий теңізінің қазақстандық секторында </w:t>
      </w:r>
      <w:r>
        <w:br/>
      </w:r>
      <w:r>
        <w:rPr>
          <w:rFonts w:ascii="Times New Roman"/>
          <w:b w:val="false"/>
          <w:i w:val="false"/>
          <w:color w:val="000000"/>
          <w:sz w:val="28"/>
        </w:rPr>
        <w:t xml:space="preserve">
мұнай операцияларын жүргізу кезінде    </w:t>
      </w:r>
      <w:r>
        <w:br/>
      </w:r>
      <w:r>
        <w:rPr>
          <w:rFonts w:ascii="Times New Roman"/>
          <w:b w:val="false"/>
          <w:i w:val="false"/>
          <w:color w:val="000000"/>
          <w:sz w:val="28"/>
        </w:rPr>
        <w:t xml:space="preserve">
фондық экологиялық зерттеулерді      </w:t>
      </w:r>
      <w:r>
        <w:br/>
      </w:r>
      <w:r>
        <w:rPr>
          <w:rFonts w:ascii="Times New Roman"/>
          <w:b w:val="false"/>
          <w:i w:val="false"/>
          <w:color w:val="000000"/>
          <w:sz w:val="28"/>
        </w:rPr>
        <w:t xml:space="preserve">
ұйымдастыру және жүргізу қағидаларына   </w:t>
      </w:r>
      <w:r>
        <w:br/>
      </w:r>
      <w:r>
        <w:rPr>
          <w:rFonts w:ascii="Times New Roman"/>
          <w:b w:val="false"/>
          <w:i w:val="false"/>
          <w:color w:val="000000"/>
          <w:sz w:val="28"/>
        </w:rPr>
        <w:t xml:space="preserve">
2-қосымша                  </w:t>
      </w:r>
    </w:p>
    <w:bookmarkEnd w:id="12"/>
    <w:bookmarkStart w:name="z92" w:id="13"/>
    <w:p>
      <w:pPr>
        <w:spacing w:after="0"/>
        <w:ind w:left="0"/>
        <w:jc w:val="left"/>
      </w:pPr>
      <w:r>
        <w:rPr>
          <w:rFonts w:ascii="Times New Roman"/>
          <w:b/>
          <w:i w:val="false"/>
          <w:color w:val="000000"/>
        </w:rPr>
        <w:t xml:space="preserve"> 
Блоктар және кен орындарындағы (құрылымдардағы) ФЭЗ</w:t>
      </w:r>
      <w:r>
        <w:br/>
      </w:r>
      <w:r>
        <w:rPr>
          <w:rFonts w:ascii="Times New Roman"/>
          <w:b/>
          <w:i w:val="false"/>
          <w:color w:val="000000"/>
        </w:rPr>
        <w:t>
станцияларын орналастыру схемасы</w:t>
      </w:r>
    </w:p>
    <w:bookmarkEnd w:id="13"/>
    <w:p>
      <w:pPr>
        <w:spacing w:after="0"/>
        <w:ind w:left="0"/>
        <w:jc w:val="both"/>
      </w:pPr>
      <w:r>
        <w:drawing>
          <wp:inline distT="0" distB="0" distL="0" distR="0">
            <wp:extent cx="61341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34100" cy="3378200"/>
                    </a:xfrm>
                    <a:prstGeom prst="rect">
                      <a:avLst/>
                    </a:prstGeom>
                  </pic:spPr>
                </pic:pic>
              </a:graphicData>
            </a:graphic>
          </wp:inline>
        </w:drawing>
      </w:r>
    </w:p>
    <w:p>
      <w:pPr>
        <w:spacing w:after="0"/>
        <w:ind w:left="0"/>
        <w:jc w:val="both"/>
      </w:pPr>
      <w:r>
        <w:rPr>
          <w:rFonts w:ascii="Times New Roman"/>
          <w:b w:val="false"/>
          <w:i w:val="false"/>
          <w:color w:val="000000"/>
          <w:sz w:val="28"/>
        </w:rPr>
        <w:t>      Шартты белгілер:</w:t>
      </w:r>
    </w:p>
    <w:tbl>
      <w:tblPr>
        <w:tblW w:w="0" w:type="auto"/>
        <w:tblCellSpacing w:w="0" w:type="auto"/>
        <w:tblBorders>
          <w:top w:val="none"/>
          <w:left w:val="none"/>
          <w:bottom w:val="none"/>
          <w:right w:val="none"/>
          <w:insideH w:val="none"/>
          <w:insideV w:val="none"/>
        </w:tblBorders>
      </w:tblPr>
      <w:tblGrid>
        <w:gridCol w:w="3010"/>
        <w:gridCol w:w="10950"/>
      </w:tblGrid>
      <w:tr>
        <w:trPr>
          <w:trHeight w:val="435" w:hRule="atLeast"/>
        </w:trPr>
        <w:tc>
          <w:tcPr>
            <w:tcW w:w="3010" w:type="dxa"/>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241300"/>
                          </a:xfrm>
                          <a:prstGeom prst="rect">
                            <a:avLst/>
                          </a:prstGeom>
                        </pic:spPr>
                      </pic:pic>
                    </a:graphicData>
                  </a:graphic>
                </wp:inline>
              </w:drawing>
            </w:r>
          </w:p>
        </w:tc>
        <w:tc>
          <w:tcPr>
            <w:tcW w:w="10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аумағындағы үшiншi деңгейдегі ФЭЗ станциялары. Жүйелі тордағы ФЭЗ станцияларының арасындағы қашықтық 20 км аспайды.</w:t>
            </w:r>
          </w:p>
        </w:tc>
      </w:tr>
      <w:tr>
        <w:trPr>
          <w:trHeight w:val="450" w:hRule="atLeast"/>
        </w:trPr>
        <w:tc>
          <w:tcPr>
            <w:tcW w:w="3010" w:type="dxa"/>
            <w:tcBorders/>
            <w:tcMar>
              <w:top w:w="15" w:type="dxa"/>
              <w:left w:w="15" w:type="dxa"/>
              <w:bottom w:w="15" w:type="dxa"/>
              <w:right w:w="15" w:type="dxa"/>
            </w:tcMar>
            <w:vAlign w:val="center"/>
          </w:tcPr>
          <w:p>
            <w:pPr>
              <w:spacing w:after="20"/>
              <w:ind w:left="20"/>
              <w:jc w:val="both"/>
            </w:pPr>
            <w:r>
              <w:drawing>
                <wp:inline distT="0" distB="0" distL="0" distR="0">
                  <wp:extent cx="457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241300"/>
                          </a:xfrm>
                          <a:prstGeom prst="rect">
                            <a:avLst/>
                          </a:prstGeom>
                        </pic:spPr>
                      </pic:pic>
                    </a:graphicData>
                  </a:graphic>
                </wp:inline>
              </w:drawing>
            </w:r>
          </w:p>
        </w:tc>
        <w:tc>
          <w:tcPr>
            <w:tcW w:w="10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кен орны (мұнай, газ немесе басқалар) шекарасының контуры және - екiншi деңгейдегі ФЭЗ станциялары (кен орнында).</w:t>
            </w:r>
          </w:p>
        </w:tc>
      </w:tr>
      <w:tr>
        <w:trPr>
          <w:trHeight w:val="465" w:hRule="atLeast"/>
        </w:trPr>
        <w:tc>
          <w:tcPr>
            <w:tcW w:w="3010" w:type="dxa"/>
            <w:tcBorders/>
            <w:tcMar>
              <w:top w:w="15" w:type="dxa"/>
              <w:left w:w="15" w:type="dxa"/>
              <w:bottom w:w="15" w:type="dxa"/>
              <w:right w:w="15" w:type="dxa"/>
            </w:tcMar>
            <w:vAlign w:val="center"/>
          </w:tcPr>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55600"/>
                          </a:xfrm>
                          <a:prstGeom prst="rect">
                            <a:avLst/>
                          </a:prstGeom>
                        </pic:spPr>
                      </pic:pic>
                    </a:graphicData>
                  </a:graphic>
                </wp:inline>
              </w:drawing>
            </w:r>
          </w:p>
        </w:tc>
        <w:tc>
          <w:tcPr>
            <w:tcW w:w="10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 бірінші деңгейіндегі ФЭЗ станцияларында (осы Қағидаларға </w:t>
            </w:r>
            <w:r>
              <w:rPr>
                <w:rFonts w:ascii="Times New Roman"/>
                <w:b w:val="false"/>
                <w:i w:val="false"/>
                <w:color w:val="000000"/>
                <w:sz w:val="20"/>
              </w:rPr>
              <w:t>1-қосымша</w:t>
            </w:r>
            <w:r>
              <w:rPr>
                <w:rFonts w:ascii="Times New Roman"/>
                <w:b w:val="false"/>
                <w:i w:val="false"/>
                <w:color w:val="000000"/>
                <w:sz w:val="20"/>
              </w:rPr>
              <w:t>) өндірістік экологиялық мониторинг іске асыратын алаңдық немесе нүктелiк объектi (бұрғылау қондырғысы, жасанды арал және т.б.).</w:t>
            </w:r>
          </w:p>
        </w:tc>
      </w:tr>
    </w:tbl>
    <w:bookmarkStart w:name="z93" w:id="14"/>
    <w:p>
      <w:pPr>
        <w:spacing w:after="0"/>
        <w:ind w:left="0"/>
        <w:jc w:val="both"/>
      </w:pPr>
      <w:r>
        <w:rPr>
          <w:rFonts w:ascii="Times New Roman"/>
          <w:b w:val="false"/>
          <w:i w:val="false"/>
          <w:color w:val="000000"/>
          <w:sz w:val="28"/>
        </w:rPr>
        <w:t xml:space="preserve">
Каспий теңізінің қазақстандық секторында </w:t>
      </w:r>
      <w:r>
        <w:br/>
      </w:r>
      <w:r>
        <w:rPr>
          <w:rFonts w:ascii="Times New Roman"/>
          <w:b w:val="false"/>
          <w:i w:val="false"/>
          <w:color w:val="000000"/>
          <w:sz w:val="28"/>
        </w:rPr>
        <w:t xml:space="preserve">
мұнай операцияларын жүргізу кезінде    </w:t>
      </w:r>
      <w:r>
        <w:br/>
      </w:r>
      <w:r>
        <w:rPr>
          <w:rFonts w:ascii="Times New Roman"/>
          <w:b w:val="false"/>
          <w:i w:val="false"/>
          <w:color w:val="000000"/>
          <w:sz w:val="28"/>
        </w:rPr>
        <w:t xml:space="preserve">
фондық экологиялық зерттеулерді      </w:t>
      </w:r>
      <w:r>
        <w:br/>
      </w:r>
      <w:r>
        <w:rPr>
          <w:rFonts w:ascii="Times New Roman"/>
          <w:b w:val="false"/>
          <w:i w:val="false"/>
          <w:color w:val="000000"/>
          <w:sz w:val="28"/>
        </w:rPr>
        <w:t xml:space="preserve">
ұйымдастыру және жүргізу қағидаларына   </w:t>
      </w:r>
      <w:r>
        <w:br/>
      </w:r>
      <w:r>
        <w:rPr>
          <w:rFonts w:ascii="Times New Roman"/>
          <w:b w:val="false"/>
          <w:i w:val="false"/>
          <w:color w:val="000000"/>
          <w:sz w:val="28"/>
        </w:rPr>
        <w:t xml:space="preserve">
3-қосымша                  </w:t>
      </w:r>
    </w:p>
    <w:bookmarkEnd w:id="14"/>
    <w:bookmarkStart w:name="z94" w:id="15"/>
    <w:p>
      <w:pPr>
        <w:spacing w:after="0"/>
        <w:ind w:left="0"/>
        <w:jc w:val="left"/>
      </w:pPr>
      <w:r>
        <w:rPr>
          <w:rFonts w:ascii="Times New Roman"/>
          <w:b/>
          <w:i w:val="false"/>
          <w:color w:val="000000"/>
        </w:rPr>
        <w:t xml:space="preserve"> 
Бiрiншi деңгейдiң ФЭЗ станцияларын желілік объектілерде</w:t>
      </w:r>
      <w:r>
        <w:br/>
      </w:r>
      <w:r>
        <w:rPr>
          <w:rFonts w:ascii="Times New Roman"/>
          <w:b/>
          <w:i w:val="false"/>
          <w:color w:val="000000"/>
        </w:rPr>
        <w:t>
орналастыру схемасы (құбырлар – профилдер 10 км сайын, мұнай</w:t>
      </w:r>
      <w:r>
        <w:br/>
      </w:r>
      <w:r>
        <w:rPr>
          <w:rFonts w:ascii="Times New Roman"/>
          <w:b/>
          <w:i w:val="false"/>
          <w:color w:val="000000"/>
        </w:rPr>
        <w:t>
өнiмдерi көлігінің кеме жүретiн трассалары - профилдері 20 км</w:t>
      </w:r>
      <w:r>
        <w:br/>
      </w:r>
      <w:r>
        <w:rPr>
          <w:rFonts w:ascii="Times New Roman"/>
          <w:b/>
          <w:i w:val="false"/>
          <w:color w:val="000000"/>
        </w:rPr>
        <w:t>
сайын)</w:t>
      </w:r>
    </w:p>
    <w:bookmarkEnd w:id="15"/>
    <w:p>
      <w:pPr>
        <w:spacing w:after="0"/>
        <w:ind w:left="0"/>
        <w:jc w:val="both"/>
      </w:pPr>
      <w:r>
        <w:drawing>
          <wp:inline distT="0" distB="0" distL="0" distR="0">
            <wp:extent cx="61087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08700" cy="4610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