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e5c8" w14:textId="57ae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2012 жылғы 11 наурыздағы № 313 Қаулысы</w:t>
      </w:r>
    </w:p>
    <w:p>
      <w:pPr>
        <w:spacing w:after="0"/>
        <w:ind w:left="0"/>
        <w:jc w:val="both"/>
      </w:pPr>
      <w:bookmarkStart w:name="z1" w:id="0"/>
      <w:r>
        <w:rPr>
          <w:rFonts w:ascii="Times New Roman"/>
          <w:b w:val="false"/>
          <w:i w:val="false"/>
          <w:color w:val="000000"/>
          <w:sz w:val="28"/>
        </w:rPr>
        <w:t>
      «Қазақстан Республикасының мемлекеттік басқару жүйесін одан әрі жетілдіру туралы» Қазақстан Республикасы Президентінің 2012 жылғы 20 қаңтардағы № </w:t>
      </w:r>
      <w:r>
        <w:rPr>
          <w:rFonts w:ascii="Times New Roman"/>
          <w:b w:val="false"/>
          <w:i w:val="false"/>
          <w:color w:val="000000"/>
          <w:sz w:val="28"/>
        </w:rPr>
        <w:t>226 Жарлығына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w:t>
      </w:r>
      <w:r>
        <w:rPr>
          <w:rFonts w:ascii="Times New Roman"/>
          <w:b w:val="false"/>
          <w:i w:val="false"/>
          <w:color w:val="000000"/>
          <w:sz w:val="28"/>
        </w:rPr>
        <w:t>339 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w:t>
      </w:r>
      <w:r>
        <w:br/>
      </w:r>
      <w:r>
        <w:rPr>
          <w:rFonts w:ascii="Times New Roman"/>
          <w:b w:val="false"/>
          <w:i w:val="false"/>
          <w:color w:val="000000"/>
          <w:sz w:val="28"/>
        </w:rPr>
        <w:t>
</w:t>
      </w:r>
      <w:r>
        <w:rPr>
          <w:rFonts w:ascii="Times New Roman"/>
          <w:b w:val="false"/>
          <w:i w:val="false"/>
          <w:color w:val="000000"/>
          <w:sz w:val="28"/>
        </w:rPr>
        <w:t>
      реттік нөмірі 1-жолда: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1233"/>
        <w:gridCol w:w="9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 оған ведомстволық бағыныстағы мемлекеттік мекемелерді ескере отырып, оның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министрлігіне ведомстволық бағыныстағы мемлекеттік мекемелер, оның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1233"/>
        <w:gridCol w:w="9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 оған ведомстволық бағыныстағы мемлекеттік мекемелерді ескере отырып, оның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1233"/>
        <w:gridCol w:w="9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министрлігіне ведомстволық бағыныстағы мемлекеттік мекемелер, оның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r>
    </w:tbl>
    <w:bookmarkStart w:name="z7"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1233"/>
        <w:gridCol w:w="9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мұрағат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кино-фото құжаттар мен дыбыс жазбалары мұрағаты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ғылыми-техникалық құжаттама мұрағаты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мұрағаттардағы деректі материалдардың микрофото көшірмелерін жасау және қалпына келтіру орталық зертханасы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Құжаттану және мұрағат ісі жөніндегі ғылыми-техникалық ақпарат орталығы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мемлекеттік кітап палатасы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археография және мәліметтану орталығы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мұрағаты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bookmarkStart w:name="z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8-жолда:</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 оның аумақтық органдарын және оған ведомстволық бағыныстағы мемлекеттік мекемелерді ескере отырып, оның ішінде:» деген жолдағы «1322» сандар «1487»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15-жолда:</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министрлігі, оның аумақтық органдарын және оған ведомстволық бағыныстағы мемлекеттік мекемелерді ескере отырып, оның ішінде:» деген жолдағы «1126» сандар «1171»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17-жолда: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1233"/>
        <w:gridCol w:w="9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 оның аумақтық органдарын және оған ведомстволық бағыныстағы мемлекеттік мекемелерді ескере отырып, оның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министрлігіне ведомстволық бағыныстағы мемлекеттік мекемелер, оның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bl>
    <w:bookmarkStart w:name="z1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1233"/>
        <w:gridCol w:w="9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 оған ведомстволық бағыныстағы мемлекеттік мекемелерді ескере отырып, оның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1233"/>
        <w:gridCol w:w="9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агенттігіне ведомстволық бағыныстағы мемлекеттік мекемелер, оның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bl>
    <w:bookmarkStart w:name="z1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18-жол алып тасталсын.</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 осы қаулыдан туындайтын тиісті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