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62b2" w14:textId="2556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Шаруашылық басқармасының жекелеген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11 наурыздағы № 310 Қаулысы</w:t>
      </w:r>
    </w:p>
    <w:p>
      <w:pPr>
        <w:spacing w:after="0"/>
        <w:ind w:left="0"/>
        <w:jc w:val="both"/>
      </w:pPr>
      <w:bookmarkStart w:name="z1" w:id="0"/>
      <w:r>
        <w:rPr>
          <w:rFonts w:ascii="Times New Roman"/>
          <w:b w:val="false"/>
          <w:i w:val="false"/>
          <w:color w:val="000000"/>
          <w:sz w:val="28"/>
        </w:rPr>
        <w:t>      «Мемлекеттік мүлік туралы» Қазақстан Республикасының 2011 жылғы 1 наурыздағы Заңының 130-бабының </w:t>
      </w:r>
      <w:r>
        <w:rPr>
          <w:rFonts w:ascii="Times New Roman"/>
          <w:b w:val="false"/>
          <w:i w:val="false"/>
          <w:color w:val="000000"/>
          <w:sz w:val="28"/>
        </w:rPr>
        <w:t>1-тармағына</w:t>
      </w:r>
      <w:r>
        <w:rPr>
          <w:rFonts w:ascii="Times New Roman"/>
          <w:b w:val="false"/>
          <w:i w:val="false"/>
          <w:color w:val="000000"/>
          <w:sz w:val="28"/>
        </w:rPr>
        <w:t xml:space="preserve"> және 134-бабының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Мынадай республикалық мемлекеттік кәсіпорындар (бұдан әрі - кәсіпорын)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Парламенті Шаруашылық басқармасының Әкімшілік ғимараттар дирекциясы» республикалық мемлекеттік қазыналық кәсіпорны «Қазақстан Республикасы Парламенті Шаруашылық басқармасының Әкімшілік ғимараттар дирекциясы» шаруашылық жүргізу құқығындағы республикалық мемлекеттік кәсіпорнына;</w:t>
      </w:r>
      <w:r>
        <w:br/>
      </w:r>
      <w:r>
        <w:rPr>
          <w:rFonts w:ascii="Times New Roman"/>
          <w:b w:val="false"/>
          <w:i w:val="false"/>
          <w:color w:val="000000"/>
          <w:sz w:val="28"/>
        </w:rPr>
        <w:t>
      2) «Қазақстан Республикасы Парламенті Шаруашылық басқармасының Қызметтік тұрғын үйлерді пайдалану жөніндегі дирекциясы» республикалық мемлекеттік қазыналық кәсіпорны «Қазақстан Республикасы Парламенті Шаруашылық басқармасының Қызметтік тұрғын үйлерді пайдалану жөніндегі дирекциясы» шаруашылық жүргізу құқығындағы республикалық мемлекеттік кәсіпорнына;</w:t>
      </w:r>
      <w:r>
        <w:br/>
      </w:r>
      <w:r>
        <w:rPr>
          <w:rFonts w:ascii="Times New Roman"/>
          <w:b w:val="false"/>
          <w:i w:val="false"/>
          <w:color w:val="000000"/>
          <w:sz w:val="28"/>
        </w:rPr>
        <w:t>
      3) «Қазақстан Республикасы Парламенті Шаруашылық басқармасының асханасы» республикалық мемлекеттік қазыналық кәсіпорны «Қазақстан Республикасы Парламенті Шаруашылық басқармасының асханасы» шаруашылық жүргізу құқығындағы республикалық мемлекеттік кәсіпорнына қайта құру жолымен қайта ұйымдастырылсын.</w:t>
      </w:r>
      <w:r>
        <w:br/>
      </w:r>
      <w:r>
        <w:rPr>
          <w:rFonts w:ascii="Times New Roman"/>
          <w:b w:val="false"/>
          <w:i w:val="false"/>
          <w:color w:val="000000"/>
          <w:sz w:val="28"/>
        </w:rPr>
        <w:t>
      2. Қазақстан Республикасы Парламентінің Шаруашылық басқармасы кәсіпорындарға қатысты мемлекеттік басқарудың тиісті саласына (аясына) басшылық ету жөніндегі уәкілетті орган болып белгіленсін.</w:t>
      </w:r>
      <w:r>
        <w:br/>
      </w:r>
      <w:r>
        <w:rPr>
          <w:rFonts w:ascii="Times New Roman"/>
          <w:b w:val="false"/>
          <w:i w:val="false"/>
          <w:color w:val="000000"/>
          <w:sz w:val="28"/>
        </w:rPr>
        <w:t>
      3. Қазақстан Республикасы Парламенті Шаруашылық басқармасының өзіне жүктелген функцияларды жүзеге асыруына ықпал ететін қызмет кәсіпорындар қызметінің мынадай негізгі мәні болып белгіленсін:</w:t>
      </w:r>
      <w:r>
        <w:br/>
      </w:r>
      <w:r>
        <w:rPr>
          <w:rFonts w:ascii="Times New Roman"/>
          <w:b w:val="false"/>
          <w:i w:val="false"/>
          <w:color w:val="000000"/>
          <w:sz w:val="28"/>
        </w:rPr>
        <w:t>
      «Қазақстан Республикасы Парламенті Шаруашылық басқармасының Әкімшілік ғимараттар дирекциясы» шаруашылық жүргізу құқығындағы республикалық мемлекеттік кәсіпорны - Қазақстан Республикасы Парламентінің қызметтік ғимараттарын пайдалану және оның жабдықтау функцияларын орындау;</w:t>
      </w:r>
      <w:r>
        <w:br/>
      </w:r>
      <w:r>
        <w:rPr>
          <w:rFonts w:ascii="Times New Roman"/>
          <w:b w:val="false"/>
          <w:i w:val="false"/>
          <w:color w:val="000000"/>
          <w:sz w:val="28"/>
        </w:rPr>
        <w:t>
      «Қазақстан Республикасы Парламенті Шаруашылық басқармасының Қызметтік тұрғын үйлерді пайдалану жөніндегі дирекциясы» шаруашылық жүргізу құқығындағы республикалық мемлекеттік кәсіпорны - Қазақстан Республикасы Парламентінің қызметтік тұрғын үйлерін пайдалану және оның жабдықтау функцияларын орындау;</w:t>
      </w:r>
      <w:r>
        <w:br/>
      </w:r>
      <w:r>
        <w:rPr>
          <w:rFonts w:ascii="Times New Roman"/>
          <w:b w:val="false"/>
          <w:i w:val="false"/>
          <w:color w:val="000000"/>
          <w:sz w:val="28"/>
        </w:rPr>
        <w:t>
      «Қазақстан Республикасы Парламенті Шаруашылық басқармасының Асханасы» шаруашылық жүргізу құқығындағы республикалық мемлекеттік кәсіпорны - Қазақстан Республикасы Парламентінің жабдықтау функцияларын ұйымдастыру және орындау.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Қазақстан Республикасы Парламентінің Шаруашылық басқармасы (келісім бойынша) заңнамада белгіленген тәртіппен:</w:t>
      </w:r>
      <w:r>
        <w:br/>
      </w:r>
      <w:r>
        <w:rPr>
          <w:rFonts w:ascii="Times New Roman"/>
          <w:b w:val="false"/>
          <w:i w:val="false"/>
          <w:color w:val="000000"/>
          <w:sz w:val="28"/>
        </w:rPr>
        <w:t>
      1) жаңадан құрылған ұйымдардың жарғыларын Қазақстан Республикасы Қаржы министрлігінің Мемлекеттік мүлік және жекешелендіру комитетіне бекітуге ұсынуды және олардың әділет органдарында мемлекеттік тіркелуін;</w:t>
      </w:r>
      <w:r>
        <w:br/>
      </w:r>
      <w:r>
        <w:rPr>
          <w:rFonts w:ascii="Times New Roman"/>
          <w:b w:val="false"/>
          <w:i w:val="false"/>
          <w:color w:val="000000"/>
          <w:sz w:val="28"/>
        </w:rPr>
        <w:t>
      2)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