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34dc" w14:textId="9643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ақпандағы № 239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мынадай өзгерістер енгізілсін:</w:t>
      </w:r>
      <w:r>
        <w:br/>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тұжырымдамасында:</w:t>
      </w:r>
      <w:r>
        <w:br/>
      </w:r>
      <w:r>
        <w:rPr>
          <w:rFonts w:ascii="Times New Roman"/>
          <w:b w:val="false"/>
          <w:i w:val="false"/>
          <w:color w:val="000000"/>
          <w:sz w:val="28"/>
        </w:rPr>
        <w:t>
      бүкіл мәтін бойынша «I», «II», «III», «IV», «V», «VI», «VII» деген бөлімдердің нөмірленуі тиісінше «1», «2», «3», «4», «5», «6», «7» деген араб цифрларымен белгіленсін;</w:t>
      </w:r>
      <w:r>
        <w:br/>
      </w:r>
      <w:r>
        <w:rPr>
          <w:rFonts w:ascii="Times New Roman"/>
          <w:b w:val="false"/>
          <w:i w:val="false"/>
          <w:color w:val="000000"/>
          <w:sz w:val="28"/>
        </w:rPr>
        <w:t>
      «Қазақстан Республикасы Ұлттық қорының қаражатын қалыптастыру және пайдалану тәртібі» деген IV бөлімде:</w:t>
      </w:r>
      <w:r>
        <w:br/>
      </w:r>
      <w:r>
        <w:rPr>
          <w:rFonts w:ascii="Times New Roman"/>
          <w:b w:val="false"/>
          <w:i w:val="false"/>
          <w:color w:val="000000"/>
          <w:sz w:val="28"/>
        </w:rPr>
        <w:t>
      2-тармақта: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«Қаражатты пайдаланудың келесі онжылдыққа арналған жаңа тәсіліне сәйкес абсолютті мәні 8 млрд. АҚШ доллары мөлшеріндегі кепілдендірілген трансфертті республикалық бюджетке бөлу оның жаңалығы болып табылады. Бұл ретте, республикалық бюджетке берілетін кепілдендірілген трансферттің мөлшері экономикадағы жағдайға байланысты (контрциклдық қағидат) 15 %-ға дейін (6,8-ден 9,2 млрд. АҚШ долларына дейін) азайту немесе ұлғайту жағына түзетілуі мүмкін. Заңды және жеке тұлғаларға кредит беруге, міндеттемелерді орындауды қамтамасыз ету ретінде активтерді пайдалануға тыйым салынған.»;</w:t>
      </w:r>
      <w:r>
        <w:br/>
      </w:r>
      <w:r>
        <w:rPr>
          <w:rFonts w:ascii="Times New Roman"/>
          <w:b w:val="false"/>
          <w:i w:val="false"/>
          <w:color w:val="000000"/>
          <w:sz w:val="28"/>
        </w:rPr>
        <w:t>
      үшінші бөліктегі «тіркелген» деген сөз алып тасталсын;</w:t>
      </w:r>
      <w:r>
        <w:br/>
      </w:r>
      <w:r>
        <w:rPr>
          <w:rFonts w:ascii="Times New Roman"/>
          <w:b w:val="false"/>
          <w:i w:val="false"/>
          <w:color w:val="000000"/>
          <w:sz w:val="28"/>
        </w:rPr>
        <w:t>
      «Қазақстан Республикасы Ұлттық қорының активтерін басқару» деген V бөлімнің төртінші бөлігі мынадай редакцияда жазылсын:</w:t>
      </w:r>
      <w:r>
        <w:br/>
      </w:r>
      <w:r>
        <w:rPr>
          <w:rFonts w:ascii="Times New Roman"/>
          <w:b w:val="false"/>
          <w:i w:val="false"/>
          <w:color w:val="000000"/>
          <w:sz w:val="28"/>
        </w:rPr>
        <w:t>
      «Ұлттық қордың активтерін орналастыру қаржы нарықтарында айналымдағы және Ұлттық қорды басқару жөніндегі кеңестің ұсынысы бойынша Қазақстан Республикасының Үкіметі бекіткен материалдық емес активтерді қоспағанда, Рұқсат етілген қаржы құралдарының тізбесіне қосылған қаржы құралдарында жүзеге асырылуы тиіс.».</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