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48bbe" w14:textId="d148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Дербес сәйкестендіру нөмір-кодтарын беру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желтоқсандағы № 1709 Қаулысы. Күші жойылды - Қазақстан Республикасы Yкiметiнiң 2015 жылғы 23 шілдедегі № 573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Yкiметiнiң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«Мұнай өнiмдерiнiң жекелеген түрлерiн өндiрудi және олардың айналымын мемлекеттiк реттеу туралы» Қазақстан Республикасының 2011 жылғы 20 шілдедегі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Дербес сәйкестендіру нөмір-кодтарын беру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1709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Дербес сәйкестендіру нөмір-кодтарын беру қағидалары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Мұнай өнімдеріне дербес сәйкестендіру нөмір-кодтарын беру қағидалары (бұдан әрі - Қағидалар) «Мұнай өнiмдерiнiң жекелеген түрлерін өндiрудi және олардың айналымын мемлекеттік реттеу туралы» Қазақстан Республикасының 2011 жылғы 20 шілдедегі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мұнай өнімін өндірушілерге, мұнай өнімдерін импорттауды жүзеге асыратын мұнай өнімдерін көтерме жеткізушілерге (бұдан әрі – өтініш берушілер) және Қазақстан Республикасында өндірілетін немесе Қазақстан Республикасының аумағына әкелінетін әрбір мұнай өнімдерінің атауына берілетін дербес сәйкестендіру нөмір-кодтарын (бұдан әрі – ДСН-коды) беру тәртібін айқындайды.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ДСН-кодтарын беру тәртібі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Мұнай өнімдерінің айналымы саласындағы уәкілетті органның тиісті аумақтық бөлімшелерінде (бұдан әрі – аумақтық бөлімше) тіркеу есебінде тұрған өтініш берушілер қызмет түріне байланысты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аумақтық бөлімшелерге ДСН-кодтарын беруге арналған өтінімдерді мұнай өнімдерін сатуды жүзеге асыру жоспарланып отырған айдың 1-күніне дейін күнтізбелік 30 (отыз) күннен кешіктірмей береді. Бұл ретте, өтініш беруші мемлекеттік тізілімде тіркелген бензиннің, авиациялық және дизель отынының, мазуттың тиісті түріне сәйкестік сертификатының көшірмесін, ал мұнай өнімдерін өндірушілер – мұнай-газ өңдеу өндірістерін пайдалануға, газ, мұнай және мұнай өнімдерін сақтау объектілерін, магистральдық газ құбырларын, мұнай құбырларын, мұнай өнімдері құбырларын пайдалануға лицензияның көшірмесін ұсынуы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Аумақтық бөлімшелер ДСН-кодын беруге арналған жиынтық өтінімді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мұнай өнімдерін өндірушілерге, мұнай өнімдерін импорттауды жүзеге асыратын мұнай өнімдерін көтерме жеткізушілерге, Қазақстан Республикасында өндірілетін немесе Қазақстан Республикасының аумағына әкелінетін мұнай өнімінің әрбір атауы бойынша мұнай өнімдері айналымы саласындағы </w:t>
      </w:r>
      <w:r>
        <w:rPr>
          <w:rFonts w:ascii="Times New Roman"/>
          <w:b w:val="false"/>
          <w:i w:val="false"/>
          <w:color w:val="000000"/>
          <w:sz w:val="28"/>
        </w:rPr>
        <w:t>уәкілетті органға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уәкілетті орган) өтініш берушінің мұнай өнімдерін сатуды жүзеге асыру жоспарланып отырған айдың 1-күніне дейін күнтізбелік 25 (жиырма бес) күннен кешіктірмей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Уәкілетті орган мұнай өнімдерін өндірушілерге, мұнай өнімдерін импорттауды жүзеге асыратын мұнай өнімдерін көтерме жеткізушілерге, сондай-ақ Қазақстан Республикасының аумағында өндірілетін және Қазақстан Республикасының аумағына импортталатын бензиннің, авиациялық және дизель отыны мен мазуттың әрбір маркасына оларды жиынтық тізілімге енгізу арқылы ДСН-кодтарын беруді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ДСН-кодтарын құру кезінде осы Қағидаларға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фасеттік кодтау жүйесінің құрылымы пайдаланылады.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Уәкілетті орган берілген ДСН-кодтары туралы аумақтық бөлімшелерді өтініш берушінің мұнай өнімдерін сатуды жүзеге асыру жоспарланып отырған айдың 1-күніне дейін күнтізбелік 15 (он бес) күннен кешіктірмей ақпараттық жүйе арқылы хабардар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Аумақтық бөлімшелер мұнай өнімдерін өндірушілерді, мұнай өнімдерін импорттауды жүзеге асыратын мұнай өнімдерін көтерме жеткізушілерді ДСН-кодтары берілгені туралы өтініш беруші мұнай өнімдерін сатуды жүзеге асыру жоспарланып отырған айдың 1-күніне дейін күнтізбелік 5 (бес) күннен кешіктірмей хабардар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Қағидалардың 2-тармағында аталған құжаттар ұсынылмаған жағдайда, сондай-ақ мұнай өнімдерінің түріне берілген ДСН-коды болған кезде уәкілетті орган ДСН-кодын беруден бас тартады.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Уәкілетті орган ДСН-кодын беруден бас тарту туралы аумақтық бөлімшелер мен мұнай өнімдерін өткізуді жоспарлаған өтініш берушіні жиынтық өтінім жіберілген күннен бастап күнтізбелік 5 (бес) күн ішінде жазбаша хабардар етеді.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Дербес сәйкестендіру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нөмір-кодтарын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қағидаларына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 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Мұнай өнімдерін өндірушілерге, мұнай өнімдерінің импортын жүзеге асыратын мұнай өнімдерін көтерме жеткізушілерге ДСН-кодтарын беруге арналған өтінім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(облысы/қаласы)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Салық органының бастығына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20___ жылғы « »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Салық төлеушінің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Cубъектінің СТН-і: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Cубъектінің ЖСН/БСН-і: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Cубъектінің түрі (өндіруші, импорттаушы):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Субъектінің әкімшілік-аумақтық бірлігі: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2905"/>
        <w:gridCol w:w="3002"/>
        <w:gridCol w:w="2409"/>
        <w:gridCol w:w="3597"/>
      </w:tblGrid>
      <w:tr>
        <w:trPr>
          <w:trHeight w:val="4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өнімінің түрі (бензин - 1, дизель отыны - 2, мазут - 3, авиаотын - 4) (түсетін тізім)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өнімінің коды (егер бұдан бұрын берілген болса түсетін тізім)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өнімінің атауы (егер бұдан бұрын берілмеген жағдайда енгізіледі)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сипаттама (МЕМСТ, ТШ және т.б.)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 (аты-жөні)        (қолы)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- 2012 жылғы 1 қаңтардан бастап толтырылады</w:t>
      </w:r>
    </w:p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Дербес сәйкестендіру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нөмір-кодтарын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қағидаларына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 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Мұнай өнімдерін өндірушілерге, мұнай өнімдерінің импортын жүзеге асыратын мұнай өнімдерін көтерме сауда арқылы берушілерге ДСН-кодтарын беруге арналған жиынтық өтінім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комитетінің төрағасына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20___ жылғы « »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1428"/>
        <w:gridCol w:w="878"/>
        <w:gridCol w:w="706"/>
        <w:gridCol w:w="1648"/>
        <w:gridCol w:w="1706"/>
        <w:gridCol w:w="1845"/>
        <w:gridCol w:w="1431"/>
        <w:gridCol w:w="1294"/>
        <w:gridCol w:w="1296"/>
      </w:tblGrid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төлеушінің атауы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СТН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ЖСН/БСН*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Cубъектінің түрі (өндіруші, импорттаушы)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Әкімшілік-аумақтық бірліктердің атауы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өнімінің түрі (бензин - 1, дизель отыны - 2, мазут - 3, авиаотын - 4) (түсетін тізім)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өнімінің коды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өнімінің атауы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сипаттама (МЕМСТ, ТШ және т.б.)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____________________ 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 (Облыс)           (қолы)       (аты-жөні)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- 2012 жылғы 1 қаңтардан бастап толтырылады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Дербес сәйкестендіру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нөмір-кодтарын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қағидаларына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 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Дербес сәйкестендіру нөмір-кодтарының құрылымы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788400" cy="427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884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фасет – әкімшілік-аумақтық бірліктердің коды осы дербес сәйкестендіру нөмір-кодының құрылымына қосымшаға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фасет – мұнай өнімдері нарығы субъектісінің коды (0001-ден бастап 9999-ға дейінгі реттік нөмірлер) бензин, авиациялық және дизель отынын, мазут өндірушілерге және (немесе) импорттаушыларға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үшінші фасет – өнімінің коды (1 – бензин, 2 – дизельдік отын, 3 – мазут, 4 – авиациялық отын) Қазақстан Республикасының аумағында өндірілетін және (немесе) Қазақстан Республикасының аумағына әкелінетін мұнай өнімдерінің жекелеген түріне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төртінші фасет – бензин, авиациялық және дизельдік отын маркасының коды (001-ден бастап 999-ға дейінгі реттік нөмірлер) стандарттау органдарында тіркелген және сериялық өндіріске және сатуға рұқсат берілген бензиннің, дизель отынының және мазуттың әрбір маркасына беріледі.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Дербес сәйкестендіру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нөмір-кодтарының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құрылымына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Әкімшілік-аумақтық бірліктердің кодтары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1"/>
        <w:gridCol w:w="11302"/>
      </w:tblGrid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ДСН-код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Әкімшілік–аумақтық бірліктің атауы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АЭА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Махамбетов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Аякөз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Рысқұлов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Мойынқұм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088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089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093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095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Қазталов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097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ауданы 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облысы 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Бұхар жырау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Октябрь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қаласының Қазыбек би атындағы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Жітіқара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Наурызым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Сарыкөл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 қаласы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Жангелді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теңіз порты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Қашыр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Жұмабаев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Ғабит Мүсірепов атындағы аудан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Бәйдібек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Оpдабасы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Отыpаp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Қазығұpт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Мақтааpал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Сайpам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Саpыағаш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Шаpдаpа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Аpыс қаласы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Түpкістан қаласы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Түрксіб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Сарыарқа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</w:t>
            </w:r>
          </w:p>
        </w:tc>
      </w:tr>
      <w:tr>
        <w:trPr>
          <w:trHeight w:val="30" w:hRule="atLeast"/>
        </w:trPr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 - жаңа қала» АЭА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