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85de4" w14:textId="a785d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және коммуникация министрлігінің 2011 – 2015 жылдарға арналған стратегиялық жоспары туралы" Қазақстан Республикасы Үкіметінің 2011 жылғы 11 ақпандағы № 129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29 желтоқсандағы № 1648 Қаулысы. Күші жойылды - Қазақстан Республикасы Үкіметінің 2013 жылғы 31 желтоқсандағы № 1561 қаулысымен</w:t>
      </w:r>
    </w:p>
    <w:p>
      <w:pPr>
        <w:spacing w:after="0"/>
        <w:ind w:left="0"/>
        <w:jc w:val="both"/>
      </w:pPr>
      <w:r>
        <w:rPr>
          <w:rFonts w:ascii="Times New Roman"/>
          <w:b w:val="false"/>
          <w:i w:val="false"/>
          <w:color w:val="ff0000"/>
          <w:sz w:val="28"/>
        </w:rPr>
        <w:t>      Ескерту. Күші жойылды - ҚР Үкіметінің 31.12.2013 </w:t>
      </w:r>
      <w:r>
        <w:rPr>
          <w:rFonts w:ascii="Times New Roman"/>
          <w:b w:val="false"/>
          <w:i w:val="false"/>
          <w:color w:val="ff0000"/>
          <w:sz w:val="28"/>
        </w:rPr>
        <w:t>№ 1561</w:t>
      </w:r>
      <w:r>
        <w:rPr>
          <w:rFonts w:ascii="Times New Roman"/>
          <w:b w:val="false"/>
          <w:i w:val="false"/>
          <w:color w:val="ff0000"/>
          <w:sz w:val="28"/>
        </w:rPr>
        <w:t> қаулысымен (01.01.2014 бастап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62-бабының </w:t>
      </w:r>
      <w:r>
        <w:rPr>
          <w:rFonts w:ascii="Times New Roman"/>
          <w:b w:val="false"/>
          <w:i w:val="false"/>
          <w:color w:val="000000"/>
          <w:sz w:val="28"/>
        </w:rPr>
        <w:t>7-тармағына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Көлік және коммуникация министрлігінің 2011 – 2015 жылдарға арналған стратегиялық жоспары туралы» Қазақстан Республикасы Үкіметінің 2011 жылғы 11 ақпандағы № 129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20, 240-құжат)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«Стратегиялық бағыттар, мақсаттар, міндеттер, нысаналы индикаторлар, іс-шаралар мен нәтижелер көрсеткіштері» деген </w:t>
      </w:r>
      <w:r>
        <w:rPr>
          <w:rFonts w:ascii="Times New Roman"/>
          <w:b w:val="false"/>
          <w:i w:val="false"/>
          <w:color w:val="000000"/>
          <w:sz w:val="28"/>
        </w:rPr>
        <w:t>3-бөлімде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«Стратегиялық бағыттар, мақсаттар, міндеттер, нысаналы индикаторлар, іс-шаралар мен нәтижелер көрсеткіштері» деген </w:t>
      </w:r>
      <w:r>
        <w:rPr>
          <w:rFonts w:ascii="Times New Roman"/>
          <w:b w:val="false"/>
          <w:i w:val="false"/>
          <w:color w:val="000000"/>
          <w:sz w:val="28"/>
        </w:rPr>
        <w:t>3.1-кіші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Республикасының көлік инфрақұрылымын дамыту» деген 1-стратегиялық бағытта:</w:t>
      </w:r>
      <w:r>
        <w:br/>
      </w:r>
      <w:r>
        <w:rPr>
          <w:rFonts w:ascii="Times New Roman"/>
          <w:b w:val="false"/>
          <w:i w:val="false"/>
          <w:color w:val="000000"/>
          <w:sz w:val="28"/>
        </w:rPr>
        <w:t>
</w:t>
      </w:r>
      <w:r>
        <w:rPr>
          <w:rFonts w:ascii="Times New Roman"/>
          <w:b w:val="false"/>
          <w:i w:val="false"/>
          <w:color w:val="000000"/>
          <w:sz w:val="28"/>
        </w:rPr>
        <w:t>
      «Көлік-коммуникация кешенін дамытудың озыңқы қарқынына қол жеткізу» деген 1.1-мақсат:</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9"/>
        <w:gridCol w:w="1439"/>
        <w:gridCol w:w="1194"/>
        <w:gridCol w:w="952"/>
        <w:gridCol w:w="952"/>
        <w:gridCol w:w="952"/>
        <w:gridCol w:w="953"/>
        <w:gridCol w:w="953"/>
        <w:gridCol w:w="953"/>
        <w:gridCol w:w="953"/>
      </w:tblGrid>
      <w:tr>
        <w:trPr>
          <w:trHeight w:val="9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2015 жылға қарай көлік бойынша жалпы қосылған құнның 63%-ға өсуіне қол жеткізу үшін көлік-коммуникация кешенінің негізгі көрсеткіштерін ұлғайту</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r>
      <w:tr>
        <w:trPr>
          <w:trHeight w:val="9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тасымалдары</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1 939,2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1 968,5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1 987,7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2 064,7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2 136,9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2 222,4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2 343,5</w:t>
            </w:r>
          </w:p>
        </w:tc>
      </w:tr>
      <w:tr>
        <w:trPr>
          <w:trHeight w:val="9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тасымалдары</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адам</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11 798,9</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11 861,6</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11 984,5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12 162,3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12 587,9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13 091,5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13 651,4</w:t>
            </w:r>
          </w:p>
        </w:tc>
      </w:tr>
      <w:tr>
        <w:trPr>
          <w:trHeight w:val="9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айналымы</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т-км</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314,7</w:t>
            </w:r>
          </w:p>
        </w:tc>
      </w:tr>
      <w:tr>
        <w:trPr>
          <w:trHeight w:val="9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айналымы</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ж-км</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w:t>
            </w:r>
          </w:p>
        </w:tc>
      </w:tr>
    </w:tbl>
    <w:bookmarkStart w:name="z9" w:id="1"/>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p>
    <w:bookmarkEnd w:id="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9"/>
        <w:gridCol w:w="1439"/>
        <w:gridCol w:w="1194"/>
        <w:gridCol w:w="952"/>
        <w:gridCol w:w="952"/>
        <w:gridCol w:w="952"/>
        <w:gridCol w:w="953"/>
        <w:gridCol w:w="953"/>
        <w:gridCol w:w="953"/>
        <w:gridCol w:w="953"/>
      </w:tblGrid>
      <w:tr>
        <w:trPr>
          <w:trHeight w:val="9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2015 жылға қарай көлік бойынша жалпы қосылған құнның 63%-ға өсуіне қол жеткізу үшін көлік-коммуникация кешенінің негізгі көрсеткіштерін 2009 жылғы деңгейге ұлғайту</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r>
      <w:tr>
        <w:trPr>
          <w:trHeight w:val="9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тасымалдары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1 939,2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2 243,1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2 349,2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2 468,4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2 583,1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2 704,2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2 826,1</w:t>
            </w:r>
          </w:p>
        </w:tc>
      </w:tr>
      <w:tr>
        <w:trPr>
          <w:trHeight w:val="9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 тасымалдары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адам</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11 798,9</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13 179,3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13 969,2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14 806,6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15 694,2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16 635,2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17 632,7</w:t>
            </w:r>
          </w:p>
        </w:tc>
      </w:tr>
      <w:tr>
        <w:trPr>
          <w:trHeight w:val="9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айналымы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т-км</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401,9</w:t>
            </w:r>
          </w:p>
        </w:tc>
      </w:tr>
      <w:tr>
        <w:trPr>
          <w:trHeight w:val="9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 айналымы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ж-км</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w:t>
            </w:r>
          </w:p>
        </w:tc>
      </w:tr>
    </w:tbl>
    <w:bookmarkStart w:name="z10" w:id="2"/>
    <w:p>
      <w:pPr>
        <w:spacing w:after="0"/>
        <w:ind w:left="0"/>
        <w:jc w:val="both"/>
      </w:pPr>
      <w:r>
        <w:rPr>
          <w:rFonts w:ascii="Times New Roman"/>
          <w:b w:val="false"/>
          <w:i w:val="false"/>
          <w:color w:val="000000"/>
          <w:sz w:val="28"/>
        </w:rPr>
        <w:t>                                                              »;</w:t>
      </w:r>
      <w:r>
        <w:br/>
      </w:r>
      <w:r>
        <w:rPr>
          <w:rFonts w:ascii="Times New Roman"/>
          <w:b w:val="false"/>
          <w:i w:val="false"/>
          <w:color w:val="000000"/>
          <w:sz w:val="28"/>
        </w:rPr>
        <w:t>
      мына:</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8"/>
        <w:gridCol w:w="1685"/>
        <w:gridCol w:w="706"/>
        <w:gridCol w:w="951"/>
        <w:gridCol w:w="951"/>
        <w:gridCol w:w="951"/>
        <w:gridCol w:w="952"/>
        <w:gridCol w:w="952"/>
        <w:gridCol w:w="952"/>
        <w:gridCol w:w="952"/>
      </w:tblGrid>
      <w:tr>
        <w:trPr>
          <w:trHeight w:val="90" w:hRule="atLeast"/>
        </w:trPr>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ФКИ көлік қызметтері, алдыңғы жылға қарағанда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w:t>
            </w:r>
          </w:p>
        </w:tc>
      </w:tr>
    </w:tbl>
    <w:bookmarkStart w:name="z11" w:id="3"/>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8"/>
        <w:gridCol w:w="1685"/>
        <w:gridCol w:w="706"/>
        <w:gridCol w:w="951"/>
        <w:gridCol w:w="951"/>
        <w:gridCol w:w="951"/>
        <w:gridCol w:w="952"/>
        <w:gridCol w:w="952"/>
        <w:gridCol w:w="952"/>
        <w:gridCol w:w="952"/>
      </w:tblGrid>
      <w:tr>
        <w:trPr>
          <w:trHeight w:val="90" w:hRule="atLeast"/>
        </w:trPr>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ФКИ көлік қызметтері, алдыңғы жылға қарағанда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w:t>
            </w:r>
          </w:p>
        </w:tc>
      </w:tr>
    </w:tbl>
    <w:bookmarkStart w:name="z12" w:id="4"/>
    <w:p>
      <w:pPr>
        <w:spacing w:after="0"/>
        <w:ind w:left="0"/>
        <w:jc w:val="both"/>
      </w:pPr>
      <w:r>
        <w:rPr>
          <w:rFonts w:ascii="Times New Roman"/>
          <w:b w:val="false"/>
          <w:i w:val="false"/>
          <w:color w:val="000000"/>
          <w:sz w:val="28"/>
        </w:rPr>
        <w:t>                                                              »;</w:t>
      </w:r>
      <w:r>
        <w:br/>
      </w:r>
      <w:r>
        <w:rPr>
          <w:rFonts w:ascii="Times New Roman"/>
          <w:b w:val="false"/>
          <w:i w:val="false"/>
          <w:color w:val="000000"/>
          <w:sz w:val="28"/>
        </w:rPr>
        <w:t>
      «Автожол саласындағы инфрақұрылымның даму деңгейін арттыру» деген 1.1.1-міндетте:</w:t>
      </w:r>
      <w:r>
        <w:br/>
      </w:r>
      <w:r>
        <w:rPr>
          <w:rFonts w:ascii="Times New Roman"/>
          <w:b w:val="false"/>
          <w:i w:val="false"/>
          <w:color w:val="000000"/>
          <w:sz w:val="28"/>
        </w:rPr>
        <w:t>
</w:t>
      </w:r>
      <w:r>
        <w:rPr>
          <w:rFonts w:ascii="Times New Roman"/>
          <w:b w:val="false"/>
          <w:i w:val="false"/>
          <w:color w:val="000000"/>
          <w:sz w:val="28"/>
        </w:rPr>
        <w:t>
      мына:</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4"/>
        <w:gridCol w:w="1196"/>
        <w:gridCol w:w="706"/>
        <w:gridCol w:w="1196"/>
        <w:gridCol w:w="1196"/>
        <w:gridCol w:w="1196"/>
        <w:gridCol w:w="1196"/>
        <w:gridCol w:w="1196"/>
        <w:gridCol w:w="1197"/>
        <w:gridCol w:w="1197"/>
      </w:tblGrid>
      <w:tr>
        <w:trPr>
          <w:trHeight w:val="9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2015 жылға қарай орташа алғанда республикалық маңызы бар автомобиль жолдардың 80%-ы жақсы және қанағаттанарлық жағдайда болады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p>
            <w:pPr>
              <w:spacing w:after="20"/>
              <w:ind w:left="20"/>
              <w:jc w:val="both"/>
            </w:pPr>
            <w:r>
              <w:rPr>
                <w:rFonts w:ascii="Times New Roman"/>
                <w:b w:val="false"/>
                <w:i w:val="false"/>
                <w:color w:val="000000"/>
                <w:sz w:val="20"/>
              </w:rPr>
              <w:t>16446</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p>
            <w:pPr>
              <w:spacing w:after="20"/>
              <w:ind w:left="20"/>
              <w:jc w:val="both"/>
            </w:pPr>
            <w:r>
              <w:rPr>
                <w:rFonts w:ascii="Times New Roman"/>
                <w:b w:val="false"/>
                <w:i w:val="false"/>
                <w:color w:val="000000"/>
                <w:sz w:val="20"/>
              </w:rPr>
              <w:t>18091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p>
            <w:pPr>
              <w:spacing w:after="20"/>
              <w:ind w:left="20"/>
              <w:jc w:val="both"/>
            </w:pPr>
            <w:r>
              <w:rPr>
                <w:rFonts w:ascii="Times New Roman"/>
                <w:b w:val="false"/>
                <w:i w:val="false"/>
                <w:color w:val="000000"/>
                <w:sz w:val="20"/>
              </w:rPr>
              <w:t>18209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p>
            <w:pPr>
              <w:spacing w:after="20"/>
              <w:ind w:left="20"/>
              <w:jc w:val="both"/>
            </w:pPr>
            <w:r>
              <w:rPr>
                <w:rFonts w:ascii="Times New Roman"/>
                <w:b w:val="false"/>
                <w:i w:val="false"/>
                <w:color w:val="000000"/>
                <w:sz w:val="20"/>
              </w:rPr>
              <w:t>18796</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p>
            <w:pPr>
              <w:spacing w:after="20"/>
              <w:ind w:left="20"/>
              <w:jc w:val="both"/>
            </w:pPr>
            <w:r>
              <w:rPr>
                <w:rFonts w:ascii="Times New Roman"/>
                <w:b w:val="false"/>
                <w:i w:val="false"/>
                <w:color w:val="000000"/>
                <w:sz w:val="20"/>
              </w:rPr>
              <w:t>19266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p>
            <w:pPr>
              <w:spacing w:after="20"/>
              <w:ind w:left="20"/>
              <w:jc w:val="both"/>
            </w:pPr>
            <w:r>
              <w:rPr>
                <w:rFonts w:ascii="Times New Roman"/>
                <w:b w:val="false"/>
                <w:i w:val="false"/>
                <w:color w:val="000000"/>
                <w:sz w:val="20"/>
              </w:rPr>
              <w:t>19971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p>
            <w:pPr>
              <w:spacing w:after="20"/>
              <w:ind w:left="20"/>
              <w:jc w:val="both"/>
            </w:pPr>
            <w:r>
              <w:rPr>
                <w:rFonts w:ascii="Times New Roman"/>
                <w:b w:val="false"/>
                <w:i w:val="false"/>
                <w:color w:val="000000"/>
                <w:sz w:val="20"/>
              </w:rPr>
              <w:t>20440</w:t>
            </w:r>
          </w:p>
        </w:tc>
      </w:tr>
    </w:tbl>
    <w:bookmarkStart w:name="z14" w:id="5"/>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4"/>
        <w:gridCol w:w="1196"/>
        <w:gridCol w:w="706"/>
        <w:gridCol w:w="1196"/>
        <w:gridCol w:w="1196"/>
        <w:gridCol w:w="1196"/>
        <w:gridCol w:w="1196"/>
        <w:gridCol w:w="1196"/>
        <w:gridCol w:w="1197"/>
        <w:gridCol w:w="1197"/>
      </w:tblGrid>
      <w:tr>
        <w:trPr>
          <w:trHeight w:val="9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2015 жылға қарай орташа алғанда республикалық маңызы бар автомобиль жолдардың 80%-ы жақсы және қанағаттанарлық жағдайда болады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p>
            <w:pPr>
              <w:spacing w:after="20"/>
              <w:ind w:left="20"/>
              <w:jc w:val="both"/>
            </w:pPr>
            <w:r>
              <w:rPr>
                <w:rFonts w:ascii="Times New Roman"/>
                <w:b w:val="false"/>
                <w:i w:val="false"/>
                <w:color w:val="000000"/>
                <w:sz w:val="20"/>
              </w:rPr>
              <w:t>16446</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p>
            <w:pPr>
              <w:spacing w:after="20"/>
              <w:ind w:left="20"/>
              <w:jc w:val="both"/>
            </w:pPr>
            <w:r>
              <w:rPr>
                <w:rFonts w:ascii="Times New Roman"/>
                <w:b w:val="false"/>
                <w:i w:val="false"/>
                <w:color w:val="000000"/>
                <w:sz w:val="20"/>
              </w:rPr>
              <w:t>18091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p>
            <w:pPr>
              <w:spacing w:after="20"/>
              <w:ind w:left="20"/>
              <w:jc w:val="both"/>
            </w:pPr>
            <w:r>
              <w:rPr>
                <w:rFonts w:ascii="Times New Roman"/>
                <w:b w:val="false"/>
                <w:i w:val="false"/>
                <w:color w:val="000000"/>
                <w:sz w:val="20"/>
              </w:rPr>
              <w:t>18091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p>
            <w:pPr>
              <w:spacing w:after="20"/>
              <w:ind w:left="20"/>
              <w:jc w:val="both"/>
            </w:pPr>
            <w:r>
              <w:rPr>
                <w:rFonts w:ascii="Times New Roman"/>
                <w:b w:val="false"/>
                <w:i w:val="false"/>
                <w:color w:val="000000"/>
                <w:sz w:val="20"/>
              </w:rPr>
              <w:t>18796</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p>
            <w:pPr>
              <w:spacing w:after="20"/>
              <w:ind w:left="20"/>
              <w:jc w:val="both"/>
            </w:pPr>
            <w:r>
              <w:rPr>
                <w:rFonts w:ascii="Times New Roman"/>
                <w:b w:val="false"/>
                <w:i w:val="false"/>
                <w:color w:val="000000"/>
                <w:sz w:val="20"/>
              </w:rPr>
              <w:t>19266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p>
            <w:pPr>
              <w:spacing w:after="20"/>
              <w:ind w:left="20"/>
              <w:jc w:val="both"/>
            </w:pPr>
            <w:r>
              <w:rPr>
                <w:rFonts w:ascii="Times New Roman"/>
                <w:b w:val="false"/>
                <w:i w:val="false"/>
                <w:color w:val="000000"/>
                <w:sz w:val="20"/>
              </w:rPr>
              <w:t>19971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p>
            <w:pPr>
              <w:spacing w:after="20"/>
              <w:ind w:left="20"/>
              <w:jc w:val="both"/>
            </w:pPr>
            <w:r>
              <w:rPr>
                <w:rFonts w:ascii="Times New Roman"/>
                <w:b w:val="false"/>
                <w:i w:val="false"/>
                <w:color w:val="000000"/>
                <w:sz w:val="20"/>
              </w:rPr>
              <w:t>20440</w:t>
            </w:r>
          </w:p>
        </w:tc>
      </w:tr>
    </w:tbl>
    <w:bookmarkStart w:name="z15" w:id="6"/>
    <w:p>
      <w:pPr>
        <w:spacing w:after="0"/>
        <w:ind w:left="0"/>
        <w:jc w:val="both"/>
      </w:pPr>
      <w:r>
        <w:rPr>
          <w:rFonts w:ascii="Times New Roman"/>
          <w:b w:val="false"/>
          <w:i w:val="false"/>
          <w:color w:val="000000"/>
          <w:sz w:val="28"/>
        </w:rPr>
        <w:t>                                                        »;</w:t>
      </w:r>
      <w:r>
        <w:br/>
      </w:r>
      <w:r>
        <w:rPr>
          <w:rFonts w:ascii="Times New Roman"/>
          <w:b w:val="false"/>
          <w:i w:val="false"/>
          <w:color w:val="000000"/>
          <w:sz w:val="28"/>
        </w:rPr>
        <w:t>
      мына:</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8"/>
        <w:gridCol w:w="1685"/>
        <w:gridCol w:w="706"/>
        <w:gridCol w:w="951"/>
        <w:gridCol w:w="951"/>
        <w:gridCol w:w="951"/>
        <w:gridCol w:w="952"/>
        <w:gridCol w:w="952"/>
        <w:gridCol w:w="952"/>
        <w:gridCol w:w="952"/>
      </w:tblGrid>
      <w:tr>
        <w:trPr>
          <w:trHeight w:val="90" w:hRule="atLeast"/>
        </w:trPr>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Жөндеудің барлық түрімен қамтылған республикалық маңызы бар жолдардың ұзындығы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2599</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bl>
    <w:bookmarkStart w:name="z16" w:id="7"/>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8"/>
        <w:gridCol w:w="1685"/>
        <w:gridCol w:w="706"/>
        <w:gridCol w:w="951"/>
        <w:gridCol w:w="951"/>
        <w:gridCol w:w="951"/>
        <w:gridCol w:w="952"/>
        <w:gridCol w:w="952"/>
        <w:gridCol w:w="952"/>
        <w:gridCol w:w="952"/>
      </w:tblGrid>
      <w:tr>
        <w:trPr>
          <w:trHeight w:val="90" w:hRule="atLeast"/>
        </w:trPr>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Жөндеудің барлық түрімен қамтылған республикалық маңызы бар жолдардың ұзындығы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2599</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bl>
    <w:bookmarkStart w:name="z17" w:id="8"/>
    <w:p>
      <w:pPr>
        <w:spacing w:after="0"/>
        <w:ind w:left="0"/>
        <w:jc w:val="both"/>
      </w:pPr>
      <w:r>
        <w:rPr>
          <w:rFonts w:ascii="Times New Roman"/>
          <w:b w:val="false"/>
          <w:i w:val="false"/>
          <w:color w:val="000000"/>
          <w:sz w:val="28"/>
        </w:rPr>
        <w:t>                                                              »;</w:t>
      </w:r>
      <w:r>
        <w:br/>
      </w:r>
      <w:r>
        <w:rPr>
          <w:rFonts w:ascii="Times New Roman"/>
          <w:b w:val="false"/>
          <w:i w:val="false"/>
          <w:color w:val="000000"/>
          <w:sz w:val="28"/>
        </w:rPr>
        <w:t>
      мына:</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8"/>
        <w:gridCol w:w="1685"/>
        <w:gridCol w:w="706"/>
        <w:gridCol w:w="951"/>
        <w:gridCol w:w="951"/>
        <w:gridCol w:w="951"/>
        <w:gridCol w:w="952"/>
        <w:gridCol w:w="952"/>
        <w:gridCol w:w="952"/>
        <w:gridCol w:w="952"/>
      </w:tblGrid>
      <w:tr>
        <w:trPr>
          <w:trHeight w:val="90" w:hRule="atLeast"/>
        </w:trPr>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«Батыс Еуропа – Батыс Қытай» халықаралық транзит дәлізін қайта жаңарту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 w:id="9"/>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8"/>
        <w:gridCol w:w="1685"/>
        <w:gridCol w:w="706"/>
        <w:gridCol w:w="951"/>
        <w:gridCol w:w="951"/>
        <w:gridCol w:w="951"/>
        <w:gridCol w:w="952"/>
        <w:gridCol w:w="952"/>
        <w:gridCol w:w="952"/>
        <w:gridCol w:w="952"/>
      </w:tblGrid>
      <w:tr>
        <w:trPr>
          <w:trHeight w:val="90" w:hRule="atLeast"/>
        </w:trPr>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«Батыс Еуропа – Батыс Қытай» халықаралық транзит дәлізін қайта жаңарту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«Бюджеттік бағдарламалар» деген </w:t>
      </w:r>
      <w:r>
        <w:rPr>
          <w:rFonts w:ascii="Times New Roman"/>
          <w:b w:val="false"/>
          <w:i w:val="false"/>
          <w:color w:val="000000"/>
          <w:sz w:val="28"/>
        </w:rPr>
        <w:t>7-бөлім</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1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21"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29 желтоқсандағы</w:t>
      </w:r>
      <w:r>
        <w:br/>
      </w:r>
      <w:r>
        <w:rPr>
          <w:rFonts w:ascii="Times New Roman"/>
          <w:b w:val="false"/>
          <w:i w:val="false"/>
          <w:color w:val="000000"/>
          <w:sz w:val="28"/>
        </w:rPr>
        <w:t xml:space="preserve">
№ 1648 қаулысына    </w:t>
      </w:r>
      <w:r>
        <w:br/>
      </w:r>
      <w:r>
        <w:rPr>
          <w:rFonts w:ascii="Times New Roman"/>
          <w:b w:val="false"/>
          <w:i w:val="false"/>
          <w:color w:val="000000"/>
          <w:sz w:val="28"/>
        </w:rPr>
        <w:t xml:space="preserve">
қосымша        </w:t>
      </w:r>
    </w:p>
    <w:bookmarkEnd w:id="11"/>
    <w:bookmarkStart w:name="z22" w:id="12"/>
    <w:p>
      <w:pPr>
        <w:spacing w:after="0"/>
        <w:ind w:left="0"/>
        <w:jc w:val="left"/>
      </w:pPr>
      <w:r>
        <w:rPr>
          <w:rFonts w:ascii="Times New Roman"/>
          <w:b/>
          <w:i w:val="false"/>
          <w:color w:val="000000"/>
        </w:rPr>
        <w:t xml:space="preserve"> 
7-бөлім. Бюджеттік бағдарламалар</w:t>
      </w:r>
      <w:r>
        <w:br/>
      </w:r>
      <w:r>
        <w:rPr>
          <w:rFonts w:ascii="Times New Roman"/>
          <w:b/>
          <w:i w:val="false"/>
          <w:color w:val="000000"/>
        </w:rPr>
        <w:t>
7.1. Бюджеттік бағдарламалар</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9"/>
        <w:gridCol w:w="2004"/>
        <w:gridCol w:w="1186"/>
        <w:gridCol w:w="1097"/>
        <w:gridCol w:w="1037"/>
        <w:gridCol w:w="1197"/>
        <w:gridCol w:w="1277"/>
        <w:gridCol w:w="1257"/>
        <w:gridCol w:w="810"/>
        <w:gridCol w:w="856"/>
      </w:tblGrid>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r>
              <w:rPr>
                <w:rFonts w:ascii="Times New Roman"/>
                <w:b w:val="false"/>
                <w:i w:val="false"/>
                <w:color w:val="000000"/>
                <w:sz w:val="20"/>
              </w:rPr>
              <w:t>(кіші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«Көлік және коммуникация саласындағы саясатты қалыптастыру, үйлестіру және бақылау жөніндегі қызметтер»</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Көлік-коммуникациялық кешенді дамытудың мемлекеттік және салалық (секторалдық) бағдарламаларын, заңнамалық актілерді, заңнаманы қолдануды жетілдіру бойынша ұсыныстарды әзірлеу, сондай-ақ нормативтік құқықтық актілерді, Министрліктің құзыретіне кіретін көлік-коммуникациялық кешен саласындағы техникалық талаптар мен өзге де нормативтерді әзірлеу және қабылдау; болжамдарды әзірлеу және мемлекеттің мұқтаждығы мен экономикасының тасымалдар мен коммуникациялардағы қажеттілігін уақтылы сапалы қамтамасыз ету; көлік-коммуникациялық кешеннің мемлекеттік үлестеріне және заңды тұлғалардың акция пакеттерімен иелік ету мен пайдалануға қатысты Үкіметтің шешімдері бойынша функцияларды жүзеге асыру; ұсынылған біліктілік талаптарына сәйкес өзінің лауазымдық міндеттерін тиімді орындау және кәсіби шеберлігін жетілдіру үшін кәсіптік қызмет саласындағы білім беру бағдарламасы бойынша теориялық және практикалық білімдерді, шеберлікті, машықтарды жаңарту. Жүйелі-техникалық қызмет көрсету және жүйелі-есептеуіш техниканы жөндеу. Жергілікті есептеуіш желіні, ақпараттық жүйелер мен бағдарламалық өнімдерге әкімшілік ету, сүйемелдеу.</w:t>
            </w:r>
          </w:p>
        </w:tc>
      </w:tr>
      <w:tr>
        <w:trPr>
          <w:trHeight w:val="30" w:hRule="atLeast"/>
        </w:trPr>
        <w:tc>
          <w:tcPr>
            <w:tcW w:w="2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w:t>
            </w:r>
          </w:p>
        </w:tc>
      </w:tr>
      <w:tr>
        <w:trPr>
          <w:trHeight w:val="465" w:hRule="atLeast"/>
        </w:trPr>
        <w:tc>
          <w:tcPr>
            <w:tcW w:w="2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w:t>
            </w:r>
          </w:p>
        </w:tc>
        <w:tc>
          <w:tcPr>
            <w:tcW w:w="2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Көрсеткішінің атауы</w:t>
            </w:r>
          </w:p>
        </w:tc>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81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саласында саясатты қалыптастыру бойынша қызметтер</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1 188</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1 188</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Жүктелген міндеттерді тиімді орындау, көлік-коммуникациялық кешенді қалыптастыру мен дамыту</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Басқарушылық шешімдер қабылдау сапасын жақсарту; шешім қабылдау үдерісін жеделдету</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Жылда бір мемлекеттік қызметшіні күтіп ұстауға арналған орта шығындар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қаражаттың көлемі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2 175 977</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2 506 079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3 004 287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2 860 405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2 915 441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3" w:id="13"/>
    <w:p>
      <w:pPr>
        <w:spacing w:after="0"/>
        <w:ind w:left="0"/>
        <w:jc w:val="left"/>
      </w:pPr>
      <w:r>
        <w:rPr>
          <w:rFonts w:ascii="Times New Roman"/>
          <w:b/>
          <w:i w:val="false"/>
          <w:color w:val="000000"/>
        </w:rPr>
        <w:t xml:space="preserve"> 
Бюджеттік бағдарламаның нысаны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1853"/>
        <w:gridCol w:w="1548"/>
        <w:gridCol w:w="775"/>
        <w:gridCol w:w="893"/>
        <w:gridCol w:w="1033"/>
        <w:gridCol w:w="1033"/>
        <w:gridCol w:w="833"/>
        <w:gridCol w:w="833"/>
        <w:gridCol w:w="933"/>
        <w:gridCol w:w="853"/>
      </w:tblGrid>
      <w:tr>
        <w:trPr>
          <w:trHeight w:val="465"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«Республикалық деңгейде автомобиль жолдарын дамыту»</w:t>
            </w:r>
          </w:p>
        </w:tc>
      </w:tr>
      <w:tr>
        <w:trPr>
          <w:trHeight w:val="21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үздіксіз және қауіпсіз өтуі үшін қазіргі заманғы талаптарға жауап беретін республикалық маңызы бар автомобиль жолдарының желілерін қайта қалпына келтіру және дамыту</w:t>
            </w:r>
          </w:p>
        </w:tc>
      </w:tr>
      <w:tr>
        <w:trPr>
          <w:trHeight w:val="180" w:hRule="atLeast"/>
        </w:trPr>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бағдарламасы</w:t>
            </w:r>
          </w:p>
        </w:tc>
      </w:tr>
      <w:tr>
        <w:trPr>
          <w:trHeight w:val="465" w:hRule="atLeast"/>
        </w:trPr>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4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автомобиль жолдарында жол-құрылыс жұмыстарын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 салу мен қайта жаңарту аяқталған учаскелері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«Облжолзертханасы» ММ ескертулерін жою туралы жіберілген ұйғарымдар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км автомобиль жолына арналған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қаражаттың көлемі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79 768 823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126 226 685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157 704 285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232 282 746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197 451 693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4" w:id="14"/>
    <w:p>
      <w:pPr>
        <w:spacing w:after="0"/>
        <w:ind w:left="0"/>
        <w:jc w:val="left"/>
      </w:pPr>
      <w:r>
        <w:rPr>
          <w:rFonts w:ascii="Times New Roman"/>
          <w:b/>
          <w:i w:val="false"/>
          <w:color w:val="000000"/>
        </w:rPr>
        <w:t xml:space="preserve"> 
Бюджеттік бағдарламаның нысаны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1"/>
        <w:gridCol w:w="1974"/>
        <w:gridCol w:w="1314"/>
        <w:gridCol w:w="1025"/>
        <w:gridCol w:w="1086"/>
        <w:gridCol w:w="1026"/>
        <w:gridCol w:w="1006"/>
        <w:gridCol w:w="1166"/>
        <w:gridCol w:w="1027"/>
        <w:gridCol w:w="1095"/>
      </w:tblGrid>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(кiшi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«Республикалық маңызы бар автожолдарды күрделі, орташа және ағымдағы жөндеу, ұстау, көгалдандыру, диагностикалау және аспаптық құралдармен тексеру»</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автомобиль жолдары мен көпірлерге күрделі, орташа және ағымдағы жөндеу жұмыстарын жүргізу, көгалдандыру, ұстау, пайдалануды басқару, жолдар мен көпiрлердi күрделі жөндеу бойынша жобалау-iздестiру жұмыстары мен мемлекеттік сараптамадан өткізу</w:t>
            </w:r>
          </w:p>
        </w:tc>
      </w:tr>
      <w:tr>
        <w:trPr>
          <w:trHeight w:val="30" w:hRule="atLeast"/>
        </w:trPr>
        <w:tc>
          <w:tcPr>
            <w:tcW w:w="2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шығыстарды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w:t>
            </w:r>
          </w:p>
        </w:tc>
      </w:tr>
      <w:tr>
        <w:trPr>
          <w:trHeight w:val="375" w:hRule="atLeast"/>
        </w:trPr>
        <w:tc>
          <w:tcPr>
            <w:tcW w:w="2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w:t>
            </w:r>
          </w:p>
        </w:tc>
        <w:tc>
          <w:tcPr>
            <w:tcW w:w="1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автомобиль жолдарында жол-жөндеу жұмыстарын жүргiзу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автомобиль жолдарының жекелеген учаскелерінде ақылы жүйені енгізу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Жөндеу-қайта қалпына келтіру жұмыстары аяқталған жолдардың ұзақтығы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«Облжолзертханасы» ММ ескертулерін жою туралы жіберілген ұйғарымдар саны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км автомобиль жолына арналған шығындар</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қаражаттың көлемі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21 318 097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21 950 000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31 879 056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27 000 000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27 000 000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5" w:id="15"/>
    <w:p>
      <w:pPr>
        <w:spacing w:after="0"/>
        <w:ind w:left="0"/>
        <w:jc w:val="left"/>
      </w:pPr>
      <w:r>
        <w:rPr>
          <w:rFonts w:ascii="Times New Roman"/>
          <w:b/>
          <w:i w:val="false"/>
          <w:color w:val="000000"/>
        </w:rPr>
        <w:t xml:space="preserve"> 
Бюджеттік бағдарламаның нысаны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4"/>
        <w:gridCol w:w="2710"/>
        <w:gridCol w:w="745"/>
        <w:gridCol w:w="1019"/>
        <w:gridCol w:w="837"/>
        <w:gridCol w:w="1152"/>
        <w:gridCol w:w="1152"/>
        <w:gridCol w:w="929"/>
        <w:gridCol w:w="1211"/>
        <w:gridCol w:w="1211"/>
      </w:tblGrid>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«Әуе кемелерінің ұшу қауіпсіздігін қамтамасыз ету»</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кемелерінің ұшу қауіпсіздігін қамтамасыз ету» бюджеттік бағдарламасы көліктің барлық түрлерінде жолаушылар мен жүктерді тасымалдау жағдайларының қауіпсіздігін қамтамасыз ету бойынша мақсатқа қол жеткізуде көлік процестерінің қауіпсіздігін қамтамасыз ету жөніндегі стратегиялық бағытты іске асыруға және азаматтық авиациядағы қауіпсіздікті арттыру бойынша міндеттерді орындауға бағытталған.</w:t>
            </w:r>
          </w:p>
        </w:tc>
      </w:tr>
      <w:tr>
        <w:trPr>
          <w:trHeight w:val="30" w:hRule="atLeast"/>
        </w:trPr>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қызметтерді, өкілеттіктерді жүзеге асыру және одан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w:t>
            </w:r>
          </w:p>
        </w:tc>
      </w:tr>
      <w:tr>
        <w:trPr>
          <w:trHeight w:val="375" w:hRule="atLeast"/>
        </w:trPr>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w:t>
            </w:r>
          </w:p>
        </w:tc>
        <w:tc>
          <w:tcPr>
            <w:tcW w:w="2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80" w:hRule="atLeast"/>
        </w:trPr>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қауіпсіздігін қамтамасыз ету орталығы» РМК персоналына растайтын сертификаттарды бере отырып, біліктілігін арттыру (курс саны)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қауіпсіздігін қамтамасыз ету орталығы» РМК арналған азаматтық авиация саласындағы басшылық құжаттарын алу және олардың базасын қалыптастыру үшін ИКАО кітапханасын сатып алу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«Ұшу қауіпсіздігін қамтамасыз ету орталығы» РМК-ның біліктілігін арттыру курсынан өткен қызметкерлерінің саны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сертификаттар саны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кемелерінің үлгісі бойынша рұқсат алған білікті персонал</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0" w:type="auto"/>
            <w:vMerge/>
            <w:tcBorders>
              <w:top w:val="nil"/>
              <w:left w:val="single" w:color="cfcfcf" w:sz="5"/>
              <w:bottom w:val="single" w:color="cfcfcf" w:sz="5"/>
              <w:right w:val="single" w:color="cfcfcf" w:sz="5"/>
            </w:tcBorders>
          </w:tcP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ИКАО стандарттарына түзетулерге мониторинг жүргізу және ИКАО стандарттарына байланысты айырмашылықтың болуы туралы ИКАО-ны хабардар ету (айырмашылық саны)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қаражаттың көлемі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51 930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6" w:id="16"/>
    <w:p>
      <w:pPr>
        <w:spacing w:after="0"/>
        <w:ind w:left="0"/>
        <w:jc w:val="left"/>
      </w:pPr>
      <w:r>
        <w:rPr>
          <w:rFonts w:ascii="Times New Roman"/>
          <w:b/>
          <w:i w:val="false"/>
          <w:color w:val="000000"/>
        </w:rPr>
        <w:t xml:space="preserve"> 
Бюджеттік бағдарламаның нысаны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7"/>
        <w:gridCol w:w="2377"/>
        <w:gridCol w:w="995"/>
        <w:gridCol w:w="1168"/>
        <w:gridCol w:w="968"/>
        <w:gridCol w:w="1088"/>
        <w:gridCol w:w="1108"/>
        <w:gridCol w:w="1228"/>
        <w:gridCol w:w="1040"/>
        <w:gridCol w:w="951"/>
      </w:tblGrid>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(кiшi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«Су жолдарының кеме жүретін жағдайда болуын қамтамасыз ету және шлюздердi ұстау»</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су жолдарындағы кеме қатынасының қауiпсiздiгiн қамтамасыз ету.</w:t>
            </w:r>
            <w:r>
              <w:br/>
            </w:r>
            <w:r>
              <w:rPr>
                <w:rFonts w:ascii="Times New Roman"/>
                <w:b w:val="false"/>
                <w:i w:val="false"/>
                <w:color w:val="000000"/>
                <w:sz w:val="20"/>
              </w:rPr>
              <w:t>
</w:t>
            </w:r>
            <w:r>
              <w:rPr>
                <w:rFonts w:ascii="Times New Roman"/>
                <w:b w:val="false"/>
                <w:i w:val="false"/>
                <w:color w:val="000000"/>
                <w:sz w:val="20"/>
              </w:rPr>
              <w:t>Навигациялық жабдықтар белгiлерiн қою (алу) және күтіп ұстау арқылы кеме жүргізудің кепiлдендiрiлген габариттерін қамтамасыз ету: түбін тереңдету (жердi қарпу), түзету, түбін тазарту және трал жұмыстарын орындау; кеме жүретін гидротехникалық құрылыстарды (шлюздерді) қауiпсiз жұмыс жағдайында ұстау</w:t>
            </w:r>
          </w:p>
        </w:tc>
      </w:tr>
      <w:tr>
        <w:trPr>
          <w:trHeight w:val="30" w:hRule="atLeast"/>
        </w:trPr>
        <w:tc>
          <w:tcPr>
            <w:tcW w:w="2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w:t>
            </w:r>
          </w:p>
        </w:tc>
      </w:tr>
      <w:tr>
        <w:trPr>
          <w:trHeight w:val="375" w:hRule="atLeast"/>
        </w:trPr>
        <w:tc>
          <w:tcPr>
            <w:tcW w:w="2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w:t>
            </w:r>
          </w:p>
        </w:tc>
        <w:tc>
          <w:tcPr>
            <w:tcW w:w="2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80" w:hRule="atLeast"/>
        </w:trPr>
        <w:tc>
          <w:tcPr>
            <w:tcW w:w="2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Навигациялық жабдықтарды орнату (алып тастау) және қызмет көрсету</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3 983,5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3 983,5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3 983,5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3 983,5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3 983,5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Түбін тереңдету бойынша жұмыстар</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жұмыстары</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Түбін тазарту жұмыстары</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Трал жұмыстары</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rPr>
                <w:rFonts w:ascii="Times New Roman"/>
                <w:b w:val="false"/>
                <w:i w:val="false"/>
                <w:color w:val="000000"/>
                <w:vertAlign w:val="superscript"/>
              </w:rPr>
              <w:t>2</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Арналық жобалау-іздестiру жұмыстарын жүргізу</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қатынасы шлюздерін ұстау, ағымдағы жөндеу және апатсыз жұмысын қамтамасыз ету</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Флоттарды жөндеу (ағымдағы, орташа, күрделі)</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техникалық өзен флотын жаңарту және жаңғырту</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Навигациялық кезеңінің ұзақтығы</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км/тәулік</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778 873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778 873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778 873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778 873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778 873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қатынасын қамтамасыз етумен байланысты апатты жағдайлардың болмауы</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қатынасының кепілдендірілген габариттерімен су жолдарының ұзындығы</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3 983,5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3 983,5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3 983,5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3 983,5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3 983,5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жолдарының кепілдендірілген габариттерімен қамтылуы</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3 983,5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3 983,5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3 983,5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3 983,5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3 983,5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қаражаттың көлемі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5 256 235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4 540 012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5 009 782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5 149 436</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5 291 311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7" w:id="17"/>
    <w:p>
      <w:pPr>
        <w:spacing w:after="0"/>
        <w:ind w:left="0"/>
        <w:jc w:val="left"/>
      </w:pPr>
      <w:r>
        <w:rPr>
          <w:rFonts w:ascii="Times New Roman"/>
          <w:b/>
          <w:i w:val="false"/>
          <w:color w:val="000000"/>
        </w:rPr>
        <w:t xml:space="preserve"> 
Бюджеттiк бағдарламаның нысаны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1"/>
        <w:gridCol w:w="2757"/>
        <w:gridCol w:w="1205"/>
        <w:gridCol w:w="954"/>
        <w:gridCol w:w="974"/>
        <w:gridCol w:w="955"/>
        <w:gridCol w:w="994"/>
        <w:gridCol w:w="919"/>
        <w:gridCol w:w="1096"/>
        <w:gridCol w:w="1075"/>
      </w:tblGrid>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(кiшi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«Әуе көлігі инфрақұрылымын салу және реконструкциялау»</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Ұшудың қауiпсiздiгiн қамтамасыз ету бойынша халықаралық талаптарға сәйкес келтiру үшiн Қазақстан Республикасы әуежайларының жер бетiндегi инфрақұрылымы нысандарын дамытуды және жаңғыртуды жүзеге асыру</w:t>
            </w:r>
          </w:p>
        </w:tc>
      </w:tr>
      <w:tr>
        <w:trPr>
          <w:trHeight w:val="30" w:hRule="atLeast"/>
        </w:trPr>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түрі</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инвестицияны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бюджеттік бағдарламасы</w:t>
            </w:r>
          </w:p>
        </w:tc>
      </w:tr>
      <w:tr>
        <w:trPr>
          <w:trHeight w:val="375" w:hRule="atLeast"/>
        </w:trPr>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w:t>
            </w:r>
          </w:p>
        </w:tc>
        <w:tc>
          <w:tcPr>
            <w:tcW w:w="2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Тасымалданатын жолаушылардың саны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75 226</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67 928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69 928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жаңартылған әуежайлар саны ауыспалы жобалар:</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0" w:type="auto"/>
            <w:vMerge/>
            <w:tcBorders>
              <w:top w:val="nil"/>
              <w:left w:val="single" w:color="cfcfcf" w:sz="5"/>
              <w:bottom w:val="single" w:color="cfcfcf" w:sz="5"/>
              <w:right w:val="single" w:color="cfcfcf" w:sz="5"/>
            </w:tcBorders>
          </w:tcP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жобалар:</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ұшу-қону жолағын қайта жаңарту (ИКАО санаты)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Әуежайдың аэровокзалын қайта жаңарту (өткізу қабілеттілігі)</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адам/сағ</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жаңартудан кейін ҰҚЖ көтеру қабілеттілігін сипаттайтын жасанды төсемнің біліктендірілген саны (PCN) артады. PCN көп болған сайын, аталған әуежай соғұрлым көп және ауыр әуе кемелерінің түрлерін қабылдай алады.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PCN</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қабілеттілігі</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Адам/сағ</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қаражаттың көлемі</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2 160 000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5 476 206</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4 200 000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136 800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8" w:id="18"/>
    <w:p>
      <w:pPr>
        <w:spacing w:after="0"/>
        <w:ind w:left="0"/>
        <w:jc w:val="left"/>
      </w:pPr>
      <w:r>
        <w:rPr>
          <w:rFonts w:ascii="Times New Roman"/>
          <w:b/>
          <w:i w:val="false"/>
          <w:color w:val="000000"/>
        </w:rPr>
        <w:t xml:space="preserve"> 
Бюджеттiк бағдарламаның нысаны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7"/>
        <w:gridCol w:w="2247"/>
        <w:gridCol w:w="1120"/>
        <w:gridCol w:w="1231"/>
        <w:gridCol w:w="1251"/>
        <w:gridCol w:w="1271"/>
        <w:gridCol w:w="1271"/>
        <w:gridCol w:w="1072"/>
        <w:gridCol w:w="899"/>
        <w:gridCol w:w="1121"/>
      </w:tblGrid>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(кiшi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«Әлеуметтік маңызы бар облысаралық қатынастар бойынша темір жол жолаушылар тасымалдарын субсидиялау»</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мәні бар қатынастар бойынша темiр жол жолаушылар тасымалдарын ұйымдастыруға байланысты тасымалдаушылардың шығындарын жабу</w:t>
            </w:r>
          </w:p>
        </w:tc>
      </w:tr>
      <w:tr>
        <w:trPr>
          <w:trHeight w:val="30" w:hRule="atLeast"/>
        </w:trPr>
        <w:tc>
          <w:tcPr>
            <w:tcW w:w="2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субсидияларды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w:t>
            </w:r>
          </w:p>
        </w:tc>
      </w:tr>
      <w:tr>
        <w:trPr>
          <w:trHeight w:val="375" w:hRule="atLeast"/>
        </w:trPr>
        <w:tc>
          <w:tcPr>
            <w:tcW w:w="2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w:t>
            </w:r>
          </w:p>
        </w:tc>
        <w:tc>
          <w:tcPr>
            <w:tcW w:w="2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Маршруттардың саны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тасымалдары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млн.адам</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айналымы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млн.пкм</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15 037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15 067</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16 400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16 700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тасымалын орындау сапасы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 ставкасын арттыру есебінен КҚКЖ өткізу және «ПЛВК» АҚ вагондарын сатып алу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КҚКЖ ваг./</w:t>
            </w:r>
          </w:p>
          <w:p>
            <w:pPr>
              <w:spacing w:after="20"/>
              <w:ind w:left="20"/>
              <w:jc w:val="both"/>
            </w:pPr>
            <w:r>
              <w:rPr>
                <w:rFonts w:ascii="Times New Roman"/>
                <w:b w:val="false"/>
                <w:i w:val="false"/>
                <w:color w:val="000000"/>
                <w:sz w:val="20"/>
              </w:rPr>
              <w:t>Вагон сатып алу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МЖС тарифіне уақытша төмендететін коэффициентті қолдану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Локомотивті тартқыш қызметтеріне төлем ақысын арттыру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 жолаушылар тасымалына тарифтерді арттыру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қаражаттың көлемі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16 733 800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19 366 800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22 180 100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25 507 115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9" w:id="19"/>
    <w:p>
      <w:pPr>
        <w:spacing w:after="0"/>
        <w:ind w:left="0"/>
        <w:jc w:val="left"/>
      </w:pPr>
      <w:r>
        <w:rPr>
          <w:rFonts w:ascii="Times New Roman"/>
          <w:b/>
          <w:i w:val="false"/>
          <w:color w:val="000000"/>
        </w:rPr>
        <w:t xml:space="preserve"> 
Бюджеттiк бағдарламаның нысаны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8"/>
        <w:gridCol w:w="2330"/>
        <w:gridCol w:w="1425"/>
        <w:gridCol w:w="1022"/>
        <w:gridCol w:w="927"/>
        <w:gridCol w:w="1147"/>
        <w:gridCol w:w="925"/>
        <w:gridCol w:w="926"/>
        <w:gridCol w:w="1139"/>
        <w:gridCol w:w="1251"/>
      </w:tblGrid>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(кiшi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«Көлік және коммуникация саласындағы қолданбалы ғылыми зерттеулер»</w:t>
            </w:r>
          </w:p>
        </w:tc>
      </w:tr>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 саласында қолданбалы ғылыми зерттеулер жүргізу</w:t>
            </w:r>
          </w:p>
        </w:tc>
      </w:tr>
      <w:tr>
        <w:trPr>
          <w:trHeight w:val="30" w:hRule="atLeast"/>
        </w:trPr>
        <w:tc>
          <w:tcPr>
            <w:tcW w:w="2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r>
              <w:br/>
            </w:r>
            <w:r>
              <w:rPr>
                <w:rFonts w:ascii="Times New Roman"/>
                <w:b w:val="false"/>
                <w:i w:val="false"/>
                <w:color w:val="000000"/>
                <w:sz w:val="20"/>
              </w:rPr>
              <w:t>
</w:t>
            </w:r>
            <w:r>
              <w:rPr>
                <w:rFonts w:ascii="Times New Roman"/>
                <w:b w:val="false"/>
                <w:i w:val="false"/>
                <w:color w:val="000000"/>
                <w:sz w:val="20"/>
              </w:rPr>
              <w:t>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w:t>
            </w:r>
          </w:p>
        </w:tc>
      </w:tr>
      <w:tr>
        <w:trPr>
          <w:trHeight w:val="375" w:hRule="atLeast"/>
        </w:trPr>
        <w:tc>
          <w:tcPr>
            <w:tcW w:w="2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w:t>
            </w:r>
          </w:p>
        </w:tc>
        <w:tc>
          <w:tcPr>
            <w:tcW w:w="2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Көрсеткіштерінің атауы</w:t>
            </w:r>
          </w:p>
        </w:tc>
        <w:tc>
          <w:tcPr>
            <w:tcW w:w="1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2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 саласында қолданбалы ғылыми зерттеулер жүргiзу, оның ішінде ауыспалы тақырыптар:</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 саласы;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 әлеуетi;</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жол саласы;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 саласында жүргізілген қолданбалы ғылыми зерттеулердің саны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ҒЗЖ есептері</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көрсеткiштерi</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тақырып бойынша қолданбалы ғылыми зерттеулер жүргізудің орташа құны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5 668</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қаражаттың көлемі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101 002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22 674</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30" w:id="20"/>
    <w:p>
      <w:pPr>
        <w:spacing w:after="0"/>
        <w:ind w:left="0"/>
        <w:jc w:val="left"/>
      </w:pPr>
      <w:r>
        <w:rPr>
          <w:rFonts w:ascii="Times New Roman"/>
          <w:b/>
          <w:i w:val="false"/>
          <w:color w:val="000000"/>
        </w:rPr>
        <w:t xml:space="preserve"> 
Бюджеттiк бағдарламаның нысаны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0"/>
        <w:gridCol w:w="2177"/>
        <w:gridCol w:w="1412"/>
        <w:gridCol w:w="990"/>
        <w:gridCol w:w="879"/>
        <w:gridCol w:w="1116"/>
        <w:gridCol w:w="1162"/>
        <w:gridCol w:w="1162"/>
        <w:gridCol w:w="1035"/>
        <w:gridCol w:w="1037"/>
      </w:tblGrid>
      <w:tr>
        <w:trPr>
          <w:trHeight w:val="30" w:hRule="atLeast"/>
        </w:trPr>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(кiшi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«Қазақстан Республикасы Көлік және коммуникация министрлігінің күрделі шығыстары»</w:t>
            </w:r>
          </w:p>
        </w:tc>
      </w:tr>
      <w:tr>
        <w:trPr>
          <w:trHeight w:val="30" w:hRule="atLeast"/>
        </w:trPr>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комитеттерінің аумақтық бөлімшелері ғимараттарын мемлекеттік қызметкер үшін қалыпты еңбек және әлеуметтік-тұрмыстық жағдай жасау үшін күрделі жөндеу және жобалық-сметалық құжаттамасын әзірлеу</w:t>
            </w:r>
          </w:p>
        </w:tc>
      </w:tr>
      <w:tr>
        <w:trPr>
          <w:trHeight w:val="285" w:hRule="atLeast"/>
        </w:trPr>
        <w:tc>
          <w:tcPr>
            <w:tcW w:w="2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шығыстарды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w:t>
            </w:r>
          </w:p>
        </w:tc>
      </w:tr>
      <w:tr>
        <w:trPr>
          <w:trHeight w:val="375" w:hRule="atLeast"/>
        </w:trPr>
        <w:tc>
          <w:tcPr>
            <w:tcW w:w="2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w:t>
            </w:r>
          </w:p>
        </w:tc>
        <w:tc>
          <w:tcPr>
            <w:tcW w:w="2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60" w:hRule="atLeast"/>
        </w:trPr>
        <w:tc>
          <w:tcPr>
            <w:tcW w:w="2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комитеттерінің аумақтық бөлімшелері ғимараттарын күрделі жөндеу және жобалық-сметалық құжаттамасын әзірлеу</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0" w:type="auto"/>
            <w:vMerge/>
            <w:tcBorders>
              <w:top w:val="nil"/>
              <w:left w:val="single" w:color="cfcfcf" w:sz="5"/>
              <w:bottom w:val="single" w:color="cfcfcf" w:sz="5"/>
              <w:right w:val="single" w:color="cfcfcf" w:sz="5"/>
            </w:tcBorders>
          </w:tc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бақылау органдарын жылжымалы көліктік бақылау бекеттерімен жарақтандыру</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көліктік бақылау бекеттерін сатып алу</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15" w:hRule="atLeast"/>
        </w:trPr>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Түтін өлшеуішпен, газанализатормен, таразы жабдығымен жарақтандырылған жылжымалы көліктік бақылау бекеттерін сатып алу</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жылжымалы бекетті сатып алуға арналған орташа шығындар</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005" w:hRule="atLeast"/>
        </w:trPr>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қаражаттың көлемі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256 000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154 955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31" w:id="21"/>
    <w:p>
      <w:pPr>
        <w:spacing w:after="0"/>
        <w:ind w:left="0"/>
        <w:jc w:val="left"/>
      </w:pPr>
      <w:r>
        <w:rPr>
          <w:rFonts w:ascii="Times New Roman"/>
          <w:b/>
          <w:i w:val="false"/>
          <w:color w:val="000000"/>
        </w:rPr>
        <w:t xml:space="preserve"> 
Бюджеттiк бағдарламаның нысаны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2"/>
        <w:gridCol w:w="1947"/>
        <w:gridCol w:w="1244"/>
        <w:gridCol w:w="982"/>
        <w:gridCol w:w="1122"/>
        <w:gridCol w:w="1042"/>
        <w:gridCol w:w="1002"/>
        <w:gridCol w:w="1162"/>
        <w:gridCol w:w="1223"/>
        <w:gridCol w:w="1004"/>
      </w:tblGrid>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(кiшi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«Облыстық бюджеттерге, Астана және Алматы қалаларының бюджеттеріне облыстық, аудандық маңызы бар автомобиль жолдарын және Астана және Алматы қалаларының көшелерін күрделі және орташа жөндеуге берілетін ағымдағы нысаналы трансферттер»</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автомобиль жолдары мен көпiрлерге күрделi, орташа және ағымдағы жөндеу жүргiзу, көгалдандыру, ұстау, пайдалануды басқару, жолдар мен көпiрлердi күрделi жөндеу бойынша жобалау-iздестiру жұмыстарын жүргiзу және мемлекеттiк сараптамадан өткізу</w:t>
            </w:r>
          </w:p>
        </w:tc>
      </w:tr>
      <w:tr>
        <w:trPr>
          <w:trHeight w:val="30" w:hRule="atLeast"/>
        </w:trPr>
        <w:tc>
          <w:tcPr>
            <w:tcW w:w="2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w:t>
            </w:r>
          </w:p>
        </w:tc>
      </w:tr>
      <w:tr>
        <w:trPr>
          <w:trHeight w:val="375" w:hRule="atLeast"/>
        </w:trPr>
        <w:tc>
          <w:tcPr>
            <w:tcW w:w="2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w:t>
            </w:r>
          </w:p>
        </w:tc>
        <w:tc>
          <w:tcPr>
            <w:tcW w:w="1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көрсеткiштері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және аудандық маңызы бар автомобиль жолдарында жол-жөндеу жұмыстарын жүргізу</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және қалпына келтіру жұмыстары аяқталған жолдардың ұзындығы</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«Облжолзертхана» ММ ескертулерін жою туралы жіберілген ұйғарымдардың саны</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6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көрсеткiштерi</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км автомобиль жолына арналған шығындар</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қаражаттың көлемі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15 629 356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22 137 335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18 322 675</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19 945 973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22 313 426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32" w:id="22"/>
    <w:p>
      <w:pPr>
        <w:spacing w:after="0"/>
        <w:ind w:left="0"/>
        <w:jc w:val="left"/>
      </w:pPr>
      <w:r>
        <w:rPr>
          <w:rFonts w:ascii="Times New Roman"/>
          <w:b/>
          <w:i w:val="false"/>
          <w:color w:val="000000"/>
        </w:rPr>
        <w:t xml:space="preserve"> 
Бюджеттік бағдарламаның нысаны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9"/>
        <w:gridCol w:w="2197"/>
        <w:gridCol w:w="1106"/>
        <w:gridCol w:w="1024"/>
        <w:gridCol w:w="964"/>
        <w:gridCol w:w="944"/>
        <w:gridCol w:w="944"/>
        <w:gridCol w:w="944"/>
        <w:gridCol w:w="928"/>
        <w:gridCol w:w="1330"/>
      </w:tblGrid>
      <w:tr>
        <w:trPr>
          <w:trHeight w:val="30" w:hRule="atLeast"/>
        </w:trPr>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«Ішкі суларда жүзетін "өзен-теңіз" кемелерін жіктеуді және олардың техникалық қауіпсіздігін қамтамасыз ету»</w:t>
            </w:r>
          </w:p>
        </w:tc>
      </w:tr>
      <w:tr>
        <w:trPr>
          <w:trHeight w:val="30" w:hRule="atLeast"/>
        </w:trPr>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қатынасы тіркелімі» мемлекеттік мекемесін ұстау.</w:t>
            </w:r>
            <w:r>
              <w:br/>
            </w:r>
            <w:r>
              <w:rPr>
                <w:rFonts w:ascii="Times New Roman"/>
                <w:b w:val="false"/>
                <w:i w:val="false"/>
                <w:color w:val="000000"/>
                <w:sz w:val="20"/>
              </w:rPr>
              <w:t>
</w:t>
            </w:r>
            <w:r>
              <w:rPr>
                <w:rFonts w:ascii="Times New Roman"/>
                <w:b w:val="false"/>
                <w:i w:val="false"/>
                <w:color w:val="000000"/>
                <w:sz w:val="20"/>
              </w:rPr>
              <w:t>Кеме жүзу процесіне қатысушы кемелердің және өзге де инженерлік құрылыстардың техникалық қауіпсіздігін қамтамасыз ету</w:t>
            </w:r>
          </w:p>
        </w:tc>
      </w:tr>
      <w:tr>
        <w:trPr>
          <w:trHeight w:val="30" w:hRule="atLeast"/>
        </w:trPr>
        <w:tc>
          <w:tcPr>
            <w:tcW w:w="2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w:t>
            </w:r>
          </w:p>
        </w:tc>
      </w:tr>
      <w:tr>
        <w:trPr>
          <w:trHeight w:val="375" w:hRule="atLeast"/>
        </w:trPr>
        <w:tc>
          <w:tcPr>
            <w:tcW w:w="2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w:t>
            </w:r>
          </w:p>
        </w:tc>
        <w:tc>
          <w:tcPr>
            <w:tcW w:w="2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Кемелердің сыныпталуын қамтамасыз ету және кемелерді куәландыруды жүргізу</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Флоттың техникалық жағдайы бойынша көлік оқиғалары</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Флоттың техникалық қауіпсіздік талаптарына сәйкес келуі</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Флоттың апатсыз жұмысы</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w:t>
            </w:r>
            <w:r>
              <w:rPr>
                <w:rFonts w:ascii="Times New Roman"/>
                <w:b w:val="false"/>
                <w:i w:val="false"/>
                <w:color w:val="000000"/>
                <w:sz w:val="20"/>
              </w:rPr>
              <w:t>дің саны</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жылға қарағанда жүк тасымалы көлемінің ұлғаюы</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қаражаттың көлемі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101 952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119 467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93 437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92 676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87 009</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33" w:id="23"/>
    <w:p>
      <w:pPr>
        <w:spacing w:after="0"/>
        <w:ind w:left="0"/>
        <w:jc w:val="left"/>
      </w:pPr>
      <w:r>
        <w:rPr>
          <w:rFonts w:ascii="Times New Roman"/>
          <w:b/>
          <w:i w:val="false"/>
          <w:color w:val="000000"/>
        </w:rPr>
        <w:t xml:space="preserve"> 
Бюджеттік бағдарламаның нысаны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0"/>
        <w:gridCol w:w="1754"/>
        <w:gridCol w:w="1018"/>
        <w:gridCol w:w="951"/>
        <w:gridCol w:w="1130"/>
        <w:gridCol w:w="1108"/>
        <w:gridCol w:w="1165"/>
        <w:gridCol w:w="1108"/>
        <w:gridCol w:w="1197"/>
        <w:gridCol w:w="1109"/>
      </w:tblGrid>
      <w:tr>
        <w:trPr>
          <w:trHeight w:val="465"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«Астана қаласының бюджетіне Жаңа көлік жүйесі жобасын іске асыру үшін заңды тұлғалардың жарғылық капиталын ұлғайтуға берілетін нысаналы даму трансферттері»</w:t>
            </w:r>
          </w:p>
        </w:tc>
      </w:tr>
      <w:tr>
        <w:trPr>
          <w:trHeight w:val="21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жеңілрельстік көлік жүйесінің құрылысы</w:t>
            </w:r>
          </w:p>
        </w:tc>
      </w:tr>
      <w:tr>
        <w:trPr>
          <w:trHeight w:val="360" w:hRule="atLeast"/>
        </w:trPr>
        <w:tc>
          <w:tcPr>
            <w:tcW w:w="2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ұсыну</w:t>
            </w:r>
          </w:p>
        </w:tc>
      </w:tr>
      <w:tr>
        <w:trPr>
          <w:trHeight w:val="360" w:hRule="atLeast"/>
        </w:trPr>
        <w:tc>
          <w:tcPr>
            <w:tcW w:w="0" w:type="auto"/>
            <w:vMerge/>
            <w:tcBorders>
              <w:top w:val="nil"/>
              <w:left w:val="single" w:color="cfcfcf" w:sz="5"/>
              <w:bottom w:val="single" w:color="cfcfcf" w:sz="5"/>
              <w:right w:val="single" w:color="cfcfcf" w:sz="5"/>
            </w:tcBorders>
          </w:tcP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60" w:hRule="atLeast"/>
        </w:trPr>
        <w:tc>
          <w:tcPr>
            <w:tcW w:w="0" w:type="auto"/>
            <w:vMerge/>
            <w:tcBorders>
              <w:top w:val="nil"/>
              <w:left w:val="single" w:color="cfcfcf" w:sz="5"/>
              <w:bottom w:val="single" w:color="cfcfcf" w:sz="5"/>
              <w:right w:val="single" w:color="cfcfcf" w:sz="5"/>
            </w:tcBorders>
          </w:tcP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бағдарламасы</w:t>
            </w:r>
          </w:p>
        </w:tc>
      </w:tr>
      <w:tr>
        <w:trPr>
          <w:trHeight w:val="345" w:hRule="atLeast"/>
        </w:trPr>
        <w:tc>
          <w:tcPr>
            <w:tcW w:w="2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w:t>
            </w:r>
          </w:p>
        </w:tc>
        <w:tc>
          <w:tcPr>
            <w:tcW w:w="1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55" w:hRule="atLeast"/>
        </w:trPr>
        <w:tc>
          <w:tcPr>
            <w:tcW w:w="2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жұмыс орындарын құру</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55" w:hRule="atLeast"/>
        </w:trPr>
        <w:tc>
          <w:tcPr>
            <w:tcW w:w="0" w:type="auto"/>
            <w:vMerge/>
            <w:tcBorders>
              <w:top w:val="nil"/>
              <w:left w:val="single" w:color="cfcfcf" w:sz="5"/>
              <w:bottom w:val="single" w:color="cfcfcf" w:sz="5"/>
              <w:right w:val="single" w:color="cfcfcf" w:sz="5"/>
            </w:tcBorders>
          </w:tcP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Женілрельстік көлік жүйесінің кешенін салу</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55"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желілерді қайта орнату</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Объектіге шығу саны</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Эстакада салу</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4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қаражатының көлемі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10 234 976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34" w:id="24"/>
    <w:p>
      <w:pPr>
        <w:spacing w:after="0"/>
        <w:ind w:left="0"/>
        <w:jc w:val="left"/>
      </w:pPr>
      <w:r>
        <w:rPr>
          <w:rFonts w:ascii="Times New Roman"/>
          <w:b/>
          <w:i w:val="false"/>
          <w:color w:val="000000"/>
        </w:rPr>
        <w:t xml:space="preserve"> 
Бюджеттік бағдарламаның нысаны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6"/>
        <w:gridCol w:w="1848"/>
        <w:gridCol w:w="1289"/>
        <w:gridCol w:w="908"/>
        <w:gridCol w:w="1200"/>
        <w:gridCol w:w="1177"/>
        <w:gridCol w:w="1245"/>
        <w:gridCol w:w="1048"/>
        <w:gridCol w:w="977"/>
        <w:gridCol w:w="1022"/>
      </w:tblGrid>
      <w:tr>
        <w:trPr>
          <w:trHeight w:val="1005"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«Жол-құрылыс және жөндеу жұмыстарын орындаудың сапасын қамтамасыз ету»</w:t>
            </w:r>
          </w:p>
        </w:tc>
      </w:tr>
      <w:tr>
        <w:trPr>
          <w:trHeight w:val="21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автомобиль жолдарын салу, қайта жаңарту, күрделі, орташа, ағымдағы жөндеу бойынша орындалып жатқан жұмыстардың және қолданылып жатқан жол-құрылыс материалдарының сапасына бақылауды жүзеге асыру</w:t>
            </w:r>
          </w:p>
        </w:tc>
      </w:tr>
      <w:tr>
        <w:trPr>
          <w:trHeight w:val="360" w:hRule="atLeast"/>
        </w:trPr>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қызметтерді, өкілеттіктерді жүзеге асыру және одан туындайтын мемлекеттік қызметтерді көрсету</w:t>
            </w:r>
          </w:p>
        </w:tc>
      </w:tr>
      <w:tr>
        <w:trPr>
          <w:trHeight w:val="360" w:hRule="atLeast"/>
        </w:trPr>
        <w:tc>
          <w:tcPr>
            <w:tcW w:w="0" w:type="auto"/>
            <w:vMerge/>
            <w:tcBorders>
              <w:top w:val="nil"/>
              <w:left w:val="single" w:color="cfcfcf" w:sz="5"/>
              <w:bottom w:val="single" w:color="cfcfcf" w:sz="5"/>
              <w:right w:val="single" w:color="cfcfcf" w:sz="5"/>
            </w:tcBorders>
          </w:tcP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60" w:hRule="atLeast"/>
        </w:trPr>
        <w:tc>
          <w:tcPr>
            <w:tcW w:w="0" w:type="auto"/>
            <w:vMerge/>
            <w:tcBorders>
              <w:top w:val="nil"/>
              <w:left w:val="single" w:color="cfcfcf" w:sz="5"/>
              <w:bottom w:val="single" w:color="cfcfcf" w:sz="5"/>
              <w:right w:val="single" w:color="cfcfcf" w:sz="5"/>
            </w:tcBorders>
          </w:tcP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w:t>
            </w:r>
          </w:p>
        </w:tc>
      </w:tr>
      <w:tr>
        <w:trPr>
          <w:trHeight w:val="345" w:hRule="atLeast"/>
        </w:trPr>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w:t>
            </w:r>
          </w:p>
        </w:tc>
        <w:tc>
          <w:tcPr>
            <w:tcW w:w="1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55"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автомобиль жолдарындағы жол-жөндеу жұмыстарының сапасын бақылауды жүргізу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2 628</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55"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сапасынан өткен, жөнделген және қайта жаңартылған республикалық маңызы бар автомобиль жолдары учаскелерінің ұзындығы</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2 628</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Объектіге шығу саны</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2 427</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 бірлігіне шығын көлемі</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4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қаражаттың көлемі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216 604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259 431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240 873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263 522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274 603</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35" w:id="25"/>
    <w:p>
      <w:pPr>
        <w:spacing w:after="0"/>
        <w:ind w:left="0"/>
        <w:jc w:val="left"/>
      </w:pPr>
      <w:r>
        <w:rPr>
          <w:rFonts w:ascii="Times New Roman"/>
          <w:b/>
          <w:i w:val="false"/>
          <w:color w:val="000000"/>
        </w:rPr>
        <w:t xml:space="preserve"> 
Бюджеттік бағдарламаның нысаны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2"/>
        <w:gridCol w:w="1990"/>
        <w:gridCol w:w="1451"/>
        <w:gridCol w:w="1012"/>
        <w:gridCol w:w="972"/>
        <w:gridCol w:w="953"/>
        <w:gridCol w:w="993"/>
        <w:gridCol w:w="1038"/>
        <w:gridCol w:w="935"/>
        <w:gridCol w:w="914"/>
      </w:tblGrid>
      <w:tr>
        <w:trPr>
          <w:trHeight w:val="465"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«Жүйелі ішкі авиатасымалдарды субсидиялау»</w:t>
            </w:r>
          </w:p>
        </w:tc>
      </w:tr>
      <w:tr>
        <w:trPr>
          <w:trHeight w:val="21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көлемін кезең-кезеңімен төмендетуге және одан әрі өзін-өзі толық өтеуге бағытталған икемді тариф саясатын жүзеге асыру жолымен орташа статистикалық тұтынушы үшін тұрақты ішкі авиатасымалына авиакөлік, қызметтерінің қол жетімділігін қамтамасыз ету</w:t>
            </w:r>
          </w:p>
        </w:tc>
      </w:tr>
      <w:tr>
        <w:trPr>
          <w:trHeight w:val="360" w:hRule="atLeast"/>
        </w:trPr>
        <w:tc>
          <w:tcPr>
            <w:tcW w:w="3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субсидияларды ұсыну</w:t>
            </w:r>
          </w:p>
        </w:tc>
      </w:tr>
      <w:tr>
        <w:trPr>
          <w:trHeight w:val="360" w:hRule="atLeast"/>
        </w:trPr>
        <w:tc>
          <w:tcPr>
            <w:tcW w:w="0" w:type="auto"/>
            <w:vMerge/>
            <w:tcBorders>
              <w:top w:val="nil"/>
              <w:left w:val="single" w:color="cfcfcf" w:sz="5"/>
              <w:bottom w:val="single" w:color="cfcfcf" w:sz="5"/>
              <w:right w:val="single" w:color="cfcfcf" w:sz="5"/>
            </w:tcBorders>
          </w:tcP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60" w:hRule="atLeast"/>
        </w:trPr>
        <w:tc>
          <w:tcPr>
            <w:tcW w:w="0" w:type="auto"/>
            <w:vMerge/>
            <w:tcBorders>
              <w:top w:val="nil"/>
              <w:left w:val="single" w:color="cfcfcf" w:sz="5"/>
              <w:bottom w:val="single" w:color="cfcfcf" w:sz="5"/>
              <w:right w:val="single" w:color="cfcfcf" w:sz="5"/>
            </w:tcBorders>
          </w:tcP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w:t>
            </w:r>
          </w:p>
        </w:tc>
      </w:tr>
      <w:tr>
        <w:trPr>
          <w:trHeight w:val="465" w:hRule="atLeast"/>
        </w:trPr>
        <w:tc>
          <w:tcPr>
            <w:tcW w:w="3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w:t>
            </w:r>
          </w:p>
        </w:tc>
        <w:tc>
          <w:tcPr>
            <w:tcW w:w="1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55"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Субсидияланатын авиабағыттардың саны</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55"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 әуе кемесіне отырғызу</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55"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тасымалын орындау сапасы</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55"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Субсидияланатын рейстерді коммерциялық негізге ауыстыру</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4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қаражаттың көлемі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727 771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881 489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701 749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985 235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1 054 201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36" w:id="26"/>
    <w:p>
      <w:pPr>
        <w:spacing w:after="0"/>
        <w:ind w:left="0"/>
        <w:jc w:val="left"/>
      </w:pPr>
      <w:r>
        <w:rPr>
          <w:rFonts w:ascii="Times New Roman"/>
          <w:b/>
          <w:i w:val="false"/>
          <w:color w:val="000000"/>
        </w:rPr>
        <w:t xml:space="preserve"> 
Бюджеттік бағдарламаның нысаны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gridCol w:w="1874"/>
        <w:gridCol w:w="843"/>
        <w:gridCol w:w="1113"/>
        <w:gridCol w:w="1030"/>
        <w:gridCol w:w="1071"/>
        <w:gridCol w:w="1158"/>
        <w:gridCol w:w="1046"/>
        <w:gridCol w:w="1001"/>
        <w:gridCol w:w="1091"/>
      </w:tblGrid>
      <w:tr>
        <w:trPr>
          <w:trHeight w:val="46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«Су көлігі инфрақұрылымын салу және реконструкциялау»</w:t>
            </w:r>
          </w:p>
        </w:tc>
      </w:tr>
      <w:tr>
        <w:trPr>
          <w:trHeight w:val="2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және ішкі су көлігінің кемелеріне қауіпсіз және үздіксіз қызмет көрсету үшін қазіргі заманғы талаптарға жауап бере алатын су көлігінің инфрақұрылымын дамыту</w:t>
            </w:r>
          </w:p>
        </w:tc>
      </w:tr>
      <w:tr>
        <w:trPr>
          <w:trHeight w:val="180" w:hRule="atLeast"/>
        </w:trPr>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инвестицияның жүзеге асуы</w:t>
            </w:r>
          </w:p>
        </w:tc>
      </w:tr>
      <w:tr>
        <w:trPr>
          <w:trHeight w:val="420" w:hRule="atLeast"/>
        </w:trPr>
        <w:tc>
          <w:tcPr>
            <w:tcW w:w="0" w:type="auto"/>
            <w:vMerge/>
            <w:tcBorders>
              <w:top w:val="nil"/>
              <w:left w:val="single" w:color="cfcfcf" w:sz="5"/>
              <w:bottom w:val="single" w:color="cfcfcf" w:sz="5"/>
              <w:right w:val="single" w:color="cfcfcf" w:sz="5"/>
            </w:tcBorders>
          </w:tcP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15" w:hRule="atLeast"/>
        </w:trPr>
        <w:tc>
          <w:tcPr>
            <w:tcW w:w="0" w:type="auto"/>
            <w:vMerge/>
            <w:tcBorders>
              <w:top w:val="nil"/>
              <w:left w:val="single" w:color="cfcfcf" w:sz="5"/>
              <w:bottom w:val="single" w:color="cfcfcf" w:sz="5"/>
              <w:right w:val="single" w:color="cfcfcf" w:sz="5"/>
            </w:tcBorders>
          </w:tcP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даму/ағымдағы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бюджеттік бағдарламасы</w:t>
            </w:r>
          </w:p>
        </w:tc>
      </w:tr>
      <w:tr>
        <w:trPr>
          <w:trHeight w:val="465" w:hRule="atLeast"/>
        </w:trPr>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w:t>
            </w:r>
          </w:p>
        </w:tc>
        <w:tc>
          <w:tcPr>
            <w:tcW w:w="1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қатынасы шлюздерін қайта жаңарту, оның ішінде ауыспалы жобалар:</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 іске асыру</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 іс-шараларды іске асыру</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5" w:hRule="atLeast"/>
        </w:trPr>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Шлюздердің тозуын төмендету</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қабілеттілігін ұлғайту</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кемелердің шлюзденуі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қаражаттың көлемі</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163 408</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476 904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289 812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405 426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82 896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37" w:id="27"/>
    <w:p>
      <w:pPr>
        <w:spacing w:after="0"/>
        <w:ind w:left="0"/>
        <w:jc w:val="left"/>
      </w:pPr>
      <w:r>
        <w:rPr>
          <w:rFonts w:ascii="Times New Roman"/>
          <w:b/>
          <w:i w:val="false"/>
          <w:color w:val="000000"/>
        </w:rPr>
        <w:t xml:space="preserve"> 
Бюджеттік бағдарламаның нысаны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8"/>
        <w:gridCol w:w="2584"/>
        <w:gridCol w:w="1420"/>
        <w:gridCol w:w="1170"/>
        <w:gridCol w:w="1148"/>
        <w:gridCol w:w="809"/>
        <w:gridCol w:w="809"/>
        <w:gridCol w:w="915"/>
        <w:gridCol w:w="743"/>
        <w:gridCol w:w="724"/>
      </w:tblGrid>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«Көліктік бақылау бекеттерінің желілерін салу және реконструкциялау»</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төсемдерін жайластыруды қоса алғанда, көліктік бақылау бекеттерін тұрақты таразы құралдарымен жабдықтау</w:t>
            </w:r>
          </w:p>
        </w:tc>
      </w:tr>
      <w:tr>
        <w:trPr>
          <w:trHeight w:val="30" w:hRule="atLeast"/>
        </w:trPr>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бағдарламасы</w:t>
            </w:r>
          </w:p>
        </w:tc>
      </w:tr>
      <w:tr>
        <w:trPr>
          <w:trHeight w:val="375" w:hRule="atLeast"/>
        </w:trPr>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w:t>
            </w:r>
          </w:p>
        </w:tc>
        <w:tc>
          <w:tcPr>
            <w:tcW w:w="2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11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таразы жабдығымен жарақтанған көліктік бақылау бекеттерінің саны, оның ішінде өтпелі жобалар:</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жобалар:</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көліктік бақылау бекеттерін таразы жабдықтарымен жарақтандыру</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935"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көліктік бақылау бекеттерінде таразы жабдықтарын жаңарту</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көліктік бақылау бекетін салуға және жарақтандыруға арналған орташа шығындар</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қаражаттың көлемі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109 379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126 348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104 440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155 125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38" w:id="28"/>
    <w:p>
      <w:pPr>
        <w:spacing w:after="0"/>
        <w:ind w:left="0"/>
        <w:jc w:val="left"/>
      </w:pPr>
      <w:r>
        <w:rPr>
          <w:rFonts w:ascii="Times New Roman"/>
          <w:b/>
          <w:i w:val="false"/>
          <w:color w:val="000000"/>
        </w:rPr>
        <w:t xml:space="preserve"> 
Бюджеттік бағдарламаның нысаны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5"/>
        <w:gridCol w:w="2323"/>
        <w:gridCol w:w="1114"/>
        <w:gridCol w:w="1136"/>
        <w:gridCol w:w="1136"/>
        <w:gridCol w:w="1317"/>
        <w:gridCol w:w="1137"/>
        <w:gridCol w:w="926"/>
        <w:gridCol w:w="878"/>
        <w:gridCol w:w="878"/>
      </w:tblGrid>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 «Облыстық бюджеттерге, Астана және Алматы қалаларының бюджеттеріне көліктік инфрақұрылымды дамытуға берілетін нысаналы даму трансферттері»</w:t>
            </w: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қауіпсіз және үздіксіз жүріп өтуі үшін қазіргі заманғы талаптарға жауап беретін жергілікті маңызы бар автокөлік жолдары желісін қайта қалпына келтіру және дамыту</w:t>
            </w:r>
          </w:p>
        </w:tc>
      </w:tr>
      <w:tr>
        <w:trPr>
          <w:trHeight w:val="30" w:hRule="atLeast"/>
        </w:trPr>
        <w:tc>
          <w:tcPr>
            <w:tcW w:w="2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бағдарламасы</w:t>
            </w:r>
          </w:p>
        </w:tc>
      </w:tr>
      <w:tr>
        <w:trPr>
          <w:trHeight w:val="375" w:hRule="atLeast"/>
        </w:trPr>
        <w:tc>
          <w:tcPr>
            <w:tcW w:w="2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w:t>
            </w:r>
          </w:p>
        </w:tc>
        <w:tc>
          <w:tcPr>
            <w:tcW w:w="2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және аудандық маңызы бар автомобиль жолдарында жол жөндеу жұмыстарын жүргізу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Жолдардың құрылысы мен қайта жаңарту бойынша аяқталған учаскелер</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«Облжолзертхана» ММ ескертулері жою туралы жіберілген ұйғарымдардың саны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км автомобиль жолына арналған шығындар</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615,8</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қаражаттың көлемі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69 313 594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78 613 165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90 532 645</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19 781 835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8 868 673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39" w:id="29"/>
    <w:p>
      <w:pPr>
        <w:spacing w:after="0"/>
        <w:ind w:left="0"/>
        <w:jc w:val="left"/>
      </w:pPr>
      <w:r>
        <w:rPr>
          <w:rFonts w:ascii="Times New Roman"/>
          <w:b/>
          <w:i w:val="false"/>
          <w:color w:val="000000"/>
        </w:rPr>
        <w:t xml:space="preserve"> 
Бюджеттік бағдарламаның нысаны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2"/>
        <w:gridCol w:w="1374"/>
        <w:gridCol w:w="1262"/>
        <w:gridCol w:w="1307"/>
        <w:gridCol w:w="1240"/>
        <w:gridCol w:w="1307"/>
        <w:gridCol w:w="1285"/>
        <w:gridCol w:w="1025"/>
        <w:gridCol w:w="1107"/>
        <w:gridCol w:w="1041"/>
      </w:tblGrid>
      <w:tr>
        <w:trPr>
          <w:trHeight w:val="465"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 «Transport tower» әкімшілік-технологиялық кешені ғимаратын ұстау»</w:t>
            </w:r>
          </w:p>
        </w:tc>
      </w:tr>
      <w:tr>
        <w:trPr>
          <w:trHeight w:val="21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 және оған іргелес аумақты күтіп ұстау, оларға техникалық және шаруашылық қызмет көрсету. Инженерлік және коммуникациялық желілерге, сумен жабдықтау, кондиционерлеу және жылу жүйелеріне қызмет көрсету. Ғимараттың өрт қауіпсіздігін қамтамасыз ету.</w:t>
            </w:r>
          </w:p>
        </w:tc>
      </w:tr>
      <w:tr>
        <w:trPr>
          <w:trHeight w:val="120" w:hRule="atLeast"/>
        </w:trPr>
        <w:tc>
          <w:tcPr>
            <w:tcW w:w="2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w:t>
            </w:r>
          </w:p>
        </w:tc>
      </w:tr>
      <w:tr>
        <w:trPr>
          <w:trHeight w:val="465" w:hRule="atLeast"/>
        </w:trPr>
        <w:tc>
          <w:tcPr>
            <w:tcW w:w="2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w:t>
            </w:r>
          </w:p>
        </w:tc>
        <w:tc>
          <w:tcPr>
            <w:tcW w:w="1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Көрсеткіштерінің атауы</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55"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қызметшілерге қажетті әлеуметтік-тұрмыстық жағдай жасау мақсатында ғимаратқа техникалық және шаруашылық қызметін көрсету</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метр</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32 294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32 294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32 294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32 294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55"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Ғимаратқа қызмет көрсетуi бойынша үздіксіз жұмысты қамтамасыз ету</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Қауiпсiздiк талаптарын сақтау</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55"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Ғимараттың 1 шаршы метрін ұстауға арналған орташа шығындар</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4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қаражаттың көлемі</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431 350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426 832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416 885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438 042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468 706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40" w:id="30"/>
    <w:p>
      <w:pPr>
        <w:spacing w:after="0"/>
        <w:ind w:left="0"/>
        <w:jc w:val="left"/>
      </w:pPr>
      <w:r>
        <w:rPr>
          <w:rFonts w:ascii="Times New Roman"/>
          <w:b/>
          <w:i w:val="false"/>
          <w:color w:val="000000"/>
        </w:rPr>
        <w:t xml:space="preserve"> 
Бюджеттік бағдарламаның нысаны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8"/>
        <w:gridCol w:w="2535"/>
        <w:gridCol w:w="1365"/>
        <w:gridCol w:w="1027"/>
        <w:gridCol w:w="1095"/>
        <w:gridCol w:w="1055"/>
        <w:gridCol w:w="1028"/>
        <w:gridCol w:w="1050"/>
        <w:gridCol w:w="916"/>
        <w:gridCol w:w="871"/>
      </w:tblGrid>
      <w:tr>
        <w:trPr>
          <w:trHeight w:val="465"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«Облыстық бюджеттерге мемлекет мұқтажы үшін жер учаскелерін алуға берілетін ағымдағы нысаналы трансферттер»</w:t>
            </w:r>
          </w:p>
        </w:tc>
      </w:tr>
      <w:tr>
        <w:trPr>
          <w:trHeight w:val="21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автомобиль жолдарының құрылысы мен қайта жаңартылуына мемлекеттік мұқтажы үшін жер учаскелерін және құрылыстарды сатып алу шарттарын жасасу </w:t>
            </w:r>
          </w:p>
        </w:tc>
      </w:tr>
      <w:tr>
        <w:trPr>
          <w:trHeight w:val="120" w:hRule="atLeast"/>
        </w:trPr>
        <w:tc>
          <w:tcPr>
            <w:tcW w:w="2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ұсыну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w:t>
            </w:r>
          </w:p>
        </w:tc>
      </w:tr>
      <w:tr>
        <w:trPr>
          <w:trHeight w:val="465" w:hRule="atLeast"/>
        </w:trPr>
        <w:tc>
          <w:tcPr>
            <w:tcW w:w="2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w:t>
            </w:r>
          </w:p>
        </w:tc>
        <w:tc>
          <w:tcPr>
            <w:tcW w:w="2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Көрсеткіштерінің атауы</w:t>
            </w:r>
          </w:p>
        </w:tc>
        <w:tc>
          <w:tcPr>
            <w:tcW w:w="1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55"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жолының белдеуіне түсетін жер учаскелерін және құрылыстарын сатып алу</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болжануда</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55"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және құрылыстарын сатып алу бойынша шарт жасасу</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болжануда</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шешімі бойынша жасалған шарттардың санының сатып алынатын жер учаскелерінің жалпы санына пайыздық қатынасы</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10 %-дан артық емес</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55"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жылдың жабылуын ескере отырып жер учаскелерін сатып алуды аяқтау</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болжануда</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4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қаражаттың көлемі</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894 823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 w:id="31"/>
    <w:p>
      <w:pPr>
        <w:spacing w:after="0"/>
        <w:ind w:left="0"/>
        <w:jc w:val="left"/>
      </w:pPr>
      <w:r>
        <w:rPr>
          <w:rFonts w:ascii="Times New Roman"/>
          <w:b/>
          <w:i w:val="false"/>
          <w:color w:val="000000"/>
        </w:rPr>
        <w:t xml:space="preserve"> 
Бюджеттік шығыстардың жиынтығы</w:t>
      </w:r>
    </w:p>
    <w:bookmarkEnd w:id="31"/>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5"/>
        <w:gridCol w:w="1336"/>
        <w:gridCol w:w="1560"/>
        <w:gridCol w:w="2063"/>
        <w:gridCol w:w="1280"/>
        <w:gridCol w:w="1400"/>
        <w:gridCol w:w="1360"/>
        <w:gridCol w:w="1006"/>
        <w:gridCol w:w="1140"/>
      </w:tblGrid>
      <w:tr>
        <w:trPr>
          <w:trHeight w:val="675" w:hRule="atLeast"/>
        </w:trPr>
        <w:tc>
          <w:tcPr>
            <w:tcW w:w="2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2009 жыл</w:t>
            </w:r>
          </w:p>
        </w:tc>
        <w:tc>
          <w:tcPr>
            <w:tcW w:w="2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Нақтыланған жоспар 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7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Бюджеттік шығыстар барлығы:</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208 634 270</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282 784 645</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343 209 910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331 677 321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291 315 074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56 019 066</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70 115 337</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80 143 752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78 915 389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84 911 812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152 615 204</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212 669 308</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263 066 158</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252 761 932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206 403 262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