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74ef" w14:textId="9937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айналымға шығарылатын автокөлiк құралдарының зиянды (ластаушы) заттар шығарындыларына қойылатын талаптар туралы техникалық регламенттi бекiту туралы" Қазақстан Республикасы Үкiметiнiң 2007 жылғы 29 желтоқсандағы № 1372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1634 Қаулысы. Күші жойылды –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аумағында айналымға шығарылатын автокөлiк құралдарының зиянды (ластаушы) заттар шығарындыларына қойылатын талаптар туралы техникалық регламенттi бекiту туралы" Қазақстан Республикасы Үкiметiнiң 2007 жылғы 29 желтоқсандағы № 1372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633-құжат)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аумағында айналымға шығарылатын автокөлiк құралдарының зиянды (ластаушы) заттар шығарындыларына қойылатын талаптар туралы 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"3-экологиялық кезең – 2013 жылғы 1 қаңтардан;".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