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9a30" w14:textId="27b9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Жол қозғалысының ережелерін, Көлік құралдарын пайдалануға жіберу жөніндегі негізгі ережелер мен жол қозғалысының қауіпсіздігін қамтамасыз ету бойынша лауазымды адамдар мен жол қозғалысына қатысушылардың міндеттерін және Арнайы түстік-графикалық схемалар бойынша арнайы түстік және дыбыстық белгілермен жабдықталуға және боялуға жататын жедел және арнайы қызметтердің, көліктің тізбесін бекіту туралы" Қазақстан Республикасы Үкіметінің 1997 жылғы 25 қарашадағы № 1650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желтоқсандағы № 1479 Қаулысы. Күші жойылды - Қазақстан Республикасы Үкіметінің 2014 жылғы 13 қарашадағы № 1196 қаулысымен</w:t>
      </w:r>
    </w:p>
    <w:p>
      <w:pPr>
        <w:spacing w:after="0"/>
        <w:ind w:left="0"/>
        <w:jc w:val="both"/>
      </w:pPr>
      <w:r>
        <w:rPr>
          <w:rFonts w:ascii="Times New Roman"/>
          <w:b w:val="false"/>
          <w:i w:val="false"/>
          <w:color w:val="ff0000"/>
          <w:sz w:val="28"/>
        </w:rPr>
        <w:t xml:space="preserve">      Ескерту. Күші жойылды - ҚР Үкіметінің 2014.11.13 </w:t>
      </w:r>
      <w:r>
        <w:rPr>
          <w:rFonts w:ascii="Times New Roman"/>
          <w:b w:val="false"/>
          <w:i w:val="false"/>
          <w:color w:val="ff0000"/>
          <w:sz w:val="28"/>
        </w:rPr>
        <w:t>№ 1196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Жол қозғалысының ережелерін, Көлік құралдарын пайдалануға жіберу жөніндегі негізгі ережелер мен жол қозғалысының қауіпсіздігін қамтамасыз ету бойынша лауазымды адамдар мен жол қозғалысына қатысушылардың міндеттерін және Арнайы түстік-графикалық схемалар бойынша арнайы түстік және дыбыстық белгілермен жабдықталуға және боялуға жататын жедел және арнайы қызметтердің, көліктің тізбесін бекіту туралы» Қазақстан Республикасы Үкіметінің 1997 жылғы 25 қарашадағы № 1650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Қазақстан Республикасының Жол қозғалысы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оныншы</w:t>
      </w:r>
      <w:r>
        <w:rPr>
          <w:rFonts w:ascii="Times New Roman"/>
          <w:b w:val="false"/>
          <w:i w:val="false"/>
          <w:color w:val="000000"/>
          <w:sz w:val="28"/>
        </w:rPr>
        <w:t xml:space="preserve">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«басты жол - 2.1, 2.3.1-2.3.3 белгілерімен белгіленген немесе 5.1 белгісі бар жолдармен қиылысатын (қосылатын) не болмаса қиыршық тас төселген жолдарға қатысты қатты (асфальтталған, цементті-бетондалған, тыс материалдар және сол сияқты) жол. Екінші дәрежелі жолда, тікелей учаске қиылысы алдындағы төселген жол болғанымен, қиылысатын жолмен тең болып саналмайды;»;</w:t>
      </w:r>
      <w:r>
        <w:br/>
      </w:r>
      <w:r>
        <w:rPr>
          <w:rFonts w:ascii="Times New Roman"/>
          <w:b w:val="false"/>
          <w:i w:val="false"/>
          <w:color w:val="000000"/>
          <w:sz w:val="28"/>
        </w:rPr>
        <w:t>
</w:t>
      </w:r>
      <w:r>
        <w:rPr>
          <w:rFonts w:ascii="Times New Roman"/>
          <w:b w:val="false"/>
          <w:i w:val="false"/>
          <w:color w:val="000000"/>
          <w:sz w:val="28"/>
        </w:rPr>
        <w:t>
      мынадай мазмұндағы он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
      «газон (гүлзар) - қалалық жер тізілімінде «газон» («гүлзар») ретінде айқындалған, айқын белгіленген шекаралары бар жер учаскесі;»;</w:t>
      </w:r>
      <w:r>
        <w:br/>
      </w:r>
      <w:r>
        <w:rPr>
          <w:rFonts w:ascii="Times New Roman"/>
          <w:b w:val="false"/>
          <w:i w:val="false"/>
          <w:color w:val="000000"/>
          <w:sz w:val="28"/>
        </w:rPr>
        <w:t>
</w:t>
      </w:r>
      <w:r>
        <w:rPr>
          <w:rFonts w:ascii="Times New Roman"/>
          <w:b w:val="false"/>
          <w:i w:val="false"/>
          <w:color w:val="000000"/>
          <w:sz w:val="28"/>
        </w:rPr>
        <w:t>
      мынадай мазмұндағы жиырмасыншы және жиырма бірінші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«жүксіз масса - көлік құралының экипажысыз, жолаушылар мен жүксіз, бірақ толық отын қоры мен қажетті құрал-сайман жиынтығы бар массасы;</w:t>
      </w:r>
      <w:r>
        <w:br/>
      </w:r>
      <w:r>
        <w:rPr>
          <w:rFonts w:ascii="Times New Roman"/>
          <w:b w:val="false"/>
          <w:i w:val="false"/>
          <w:color w:val="000000"/>
          <w:sz w:val="28"/>
        </w:rPr>
        <w:t>
</w:t>
      </w:r>
      <w:r>
        <w:rPr>
          <w:rFonts w:ascii="Times New Roman"/>
          <w:b w:val="false"/>
          <w:i w:val="false"/>
          <w:color w:val="000000"/>
          <w:sz w:val="28"/>
        </w:rPr>
        <w:t>
      жүкті масса - тиелген көлік құралының, экипаж бен жолаушылардың нақты массасы;»;</w:t>
      </w:r>
      <w:r>
        <w:br/>
      </w:r>
      <w:r>
        <w:rPr>
          <w:rFonts w:ascii="Times New Roman"/>
          <w:b w:val="false"/>
          <w:i w:val="false"/>
          <w:color w:val="000000"/>
          <w:sz w:val="28"/>
        </w:rPr>
        <w:t>
</w:t>
      </w:r>
      <w:r>
        <w:rPr>
          <w:rFonts w:ascii="Times New Roman"/>
          <w:b w:val="false"/>
          <w:i w:val="false"/>
          <w:color w:val="000000"/>
          <w:sz w:val="28"/>
        </w:rPr>
        <w:t>
      мынадай мазмұндағы жиырма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«жолаушылар мен багажды тұрақты емес тасымалдау - жеке және заңды тұлғалардың тапсырыстары (өтініштері) бойынша автобустарды, шағын автобустарды пайдалана отырып, тасымалдаушылар көрсететін көлік қызметтері;»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отыз</w:t>
      </w:r>
      <w:r>
        <w:rPr>
          <w:rFonts w:ascii="Times New Roman"/>
          <w:b w:val="false"/>
          <w:i w:val="false"/>
          <w:color w:val="000000"/>
          <w:sz w:val="28"/>
        </w:rPr>
        <w:t xml:space="preserve">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«жол қиылысы - жолдардың, тиісінше қарама-қарсы, жол қиылысы ортасынан неғұрлым алыстатылған қиылысты белгіленген сызықтармен қосатын бір деңгейде қиылысу, түйісу немесе тармақталу орны. Олардың алдынан басымдылық белгісі қойылмаған далалық, орманды және екінші дәрежелі жолдармен қиып өту, (түйісу) орындары жол қиылысы болып саналмайды;»;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қырқыншы</w:t>
      </w:r>
      <w:r>
        <w:rPr>
          <w:rFonts w:ascii="Times New Roman"/>
          <w:b w:val="false"/>
          <w:i w:val="false"/>
          <w:color w:val="000000"/>
          <w:sz w:val="28"/>
        </w:rPr>
        <w:t xml:space="preserve">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«қозғалысқа кедергі - осы жол жолағы бойымен қозғалысты жалғастыруға мүмкіндік бермейтін қозғалыс жолағындағы қозғалмайтын объект. Кептеліс және Ереже талаптарына сәйкес осы қозғалыс жолағында тоқтаған көлік құралы кедергі болып табылмайды;»;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қырық</w:t>
      </w:r>
      <w:r>
        <w:rPr>
          <w:rFonts w:ascii="Times New Roman"/>
          <w:b w:val="false"/>
          <w:i w:val="false"/>
          <w:color w:val="000000"/>
          <w:sz w:val="28"/>
        </w:rPr>
        <w:t xml:space="preserve"> бірінші абзац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2.1.1-тармақтың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немесе міндетті техникалық байқаудан өткендігі туралы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«2.1.2. Қауіпсіздік белдігімен жабдықталған көлік құралдарында қозғалыс кезінде белдіктенген болуы, белдік тақпаған жолаушыларды тасымалдамау.</w:t>
      </w:r>
      <w:r>
        <w:br/>
      </w:r>
      <w:r>
        <w:rPr>
          <w:rFonts w:ascii="Times New Roman"/>
          <w:b w:val="false"/>
          <w:i w:val="false"/>
          <w:color w:val="000000"/>
          <w:sz w:val="28"/>
        </w:rPr>
        <w:t>
</w:t>
      </w:r>
      <w:r>
        <w:rPr>
          <w:rFonts w:ascii="Times New Roman"/>
          <w:b w:val="false"/>
          <w:i w:val="false"/>
          <w:color w:val="000000"/>
          <w:sz w:val="28"/>
        </w:rPr>
        <w:t>
      Мотоциклді басқарған кезде түймеленген мотошлем киюге және түймеленген мотошлем кимеген жолаушыны тасымалдамау.»;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«2.7.2. Ақауы бар немесе мемлекеттік немесе міндетті техникалық байқаудан өтпеген көлік құралдарын пайдалануға.»;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Жаяу жүргіншілер көлік жүретін бөлікті жаяу жүргіншілерге арналған, оның ішінде жерасты және жерүсті өтпелерінен, ал олар болмағанда көру шегінде - қиылыстардан тротуарлар мен жол жағалауы сызығы бойымен кесіп өтуі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«көлік құралының қозғалысы кезінде оның есігін ашуға, сондай-ақ терезе ойығынан, люктен басын шығаруға;»;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«6.4. Сарғыш қызыл немесе сары түсті жарқылдауық маягі іске қосулы көлік құралдарының жүргізушілері жол үстінде құрылыс, жөндеу немесе жинау жұмыстарын орындау кезінде жеке күзет ұйымдарының жедел ден қою ұтқыр топтары қозғалыс қауіпсіздігін қамтамасыз ету шартымен жол белгілері (2.2, 2.4-2.6, 3.11-3.14, 3.17.2, 3.20 белгілерінен басқа) мен таңбаларының, сондай-ақ Ереженің 9.4-9.8 және 16.1-тармақтарының талаптарын орындамауы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«8.3. Екінші дәрежелі жолдан шығу кезінде жүргізуші жолда қозғалып келе жатқан көлік құралдары мен жаяу жүргіншілерге, ал жолдан кірген кезде -жаяу жүргіншілер мен велосипедшілерге, ол кесіп өтетін қозғалысқа жол беруі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«темір жол өтпелерінде, тоннельдерде;»;</w:t>
      </w:r>
      <w:r>
        <w:br/>
      </w:r>
      <w:r>
        <w:rPr>
          <w:rFonts w:ascii="Times New Roman"/>
          <w:b w:val="false"/>
          <w:i w:val="false"/>
          <w:color w:val="000000"/>
          <w:sz w:val="28"/>
        </w:rPr>
        <w:t>
</w:t>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«эстакадаларда, көпірлерде, жол құбырларында (егер осы бағыттағы қозғалыс үшін кемінде үш жолақ болса) және олардың астында (жолақтардың санына қарамастан);»;</w:t>
      </w:r>
      <w:r>
        <w:br/>
      </w:r>
      <w:r>
        <w:rPr>
          <w:rFonts w:ascii="Times New Roman"/>
          <w:b w:val="false"/>
          <w:i w:val="false"/>
          <w:color w:val="000000"/>
          <w:sz w:val="28"/>
        </w:rPr>
        <w:t>
</w:t>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«аялдама алаңдарында және оларға 15 м жақын жерде, ал ол жоқ болғанда маршруттық көлік құралдары мен такси аялдамасының көрсеткішінен 15 м жақын жерде;»;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«13.1. Оңға немесе солға бұрылған кезде жүргізуші ол бұрылатын жолдың жүріс бөлігін өзінің қозғалыс бағыты бойынша кесіп өтетін жаяу жүргіншіге, оны велосипед жолымен кесіп өтетін велосипедшіге және 5.9 (18.2-тармағын ескере отырып) белгісімен белгіленген жол жолағы бойымен қозғалып келе жатқан маршруттық көлік құралдарына жол беруге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«19.10. Сарғыш қызыл немесе сары түсті жарқылдауық маяк жолдарды салу, жөндеу немесе ұстау, бұзылған, жарамсыз және өзге де көлік құралдарын тиеу және тасымалдау жөніндегі жұмыстарды орындау кезінде көлік құралдарында; ауыр салмақты, ірі көлемді жүктерді тасымалдауды жүзеге асыру кезінде көлік құралдарында; ауыр салмақты, ірі көлемді және қауіпті жүктердің тасымалдарына ілесіп жүретін көлік құралдарында; ұйымдастырылған балалар топтарын тасымалдауға арналған автобустарда, күзетілетін объектілерге рұқсатсыз кірген кезде жеке күзет ұйымдары ұтқыр топтарының көлік құралдары қосылуы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22.8-тармақтың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«механикалық көлік құралының алдыңғы орындығында балаларға арналған ұстап тұру арнайы құрылғысы болмағанда.»;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24.4-тармақтың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«Көлік-арба (шана) жүргізушісі шектеулі шолынатын жерлерде екінші дәрежелі жолдан жолға шығу кезінде малды жүгенінен ұстап алып жүруі тиіс.»;</w:t>
      </w:r>
      <w:r>
        <w:br/>
      </w:r>
      <w:r>
        <w:rPr>
          <w:rFonts w:ascii="Times New Roman"/>
          <w:b w:val="false"/>
          <w:i w:val="false"/>
          <w:color w:val="000000"/>
          <w:sz w:val="28"/>
        </w:rPr>
        <w:t>
</w:t>
      </w:r>
      <w:r>
        <w:rPr>
          <w:rFonts w:ascii="Times New Roman"/>
          <w:b w:val="false"/>
          <w:i w:val="false"/>
          <w:color w:val="000000"/>
          <w:sz w:val="28"/>
        </w:rPr>
        <w:t>
      2) көрсеткен қаулымен бекітілген Көлік құралдарын пайдалануға жіберу жөніндегі негізгі ережелер мен жол қозғалысының қауіпсіздігін қамтамасыз ету бойынша лауазымды адамдар мен жол қозғалысына қатысушылардың </w:t>
      </w:r>
      <w:r>
        <w:rPr>
          <w:rFonts w:ascii="Times New Roman"/>
          <w:b w:val="false"/>
          <w:i w:val="false"/>
          <w:color w:val="000000"/>
          <w:sz w:val="28"/>
        </w:rPr>
        <w:t>міндеттерінде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Механикалық көлік құралдары мен тіркемелер «Транзит» деген тіркеу белгісінің қолданылу мерзімі ішінде не сатып алған немесе кедендік декларацияланған сәттен бастап 10 тәуліктен кешіктірілмей жол полициясында тіркелуі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Механикалық көлік құралдарында (трамвайлар мен троллейбустардан басқа) және тіркемелерде осы үшін көзделген орындарда тиісті үлгідегі тіркеу белгілері, ал автомобильдерде бұдан басқа, маңдай әйнегінің төменгі оң бұрышында мемлекеттік немесе міндетті техникалық қараудан өткендігі туралы талон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немесе міндетті техникалық қараудан өтпеген, сондай-ақ тиісті рұқсатсыз қайта жабдықталған көлік құралдарына;»;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«оларды пайдалануға тыйым салынатын ақаулықтары бар көлік құралдарын жолға шығаруға немесе тиісті рұқсатсыз жабдықталған немесе белгіленген тәртіппен тіркелмеген немесе мемлекеттік немесе міндетті техникалық қараудан өтпеген, сондай-ақ иелері заңнамада белгіленген жағдайларда көлік құралдары иелерінің жауапкершілігін міндетті сақтандыру шартын және/немесе жолаушылардың алдында тасымалдаушының жауапкершілігін міндетті сақтандыру шартын жасамаған көлік құралдарын жолға шығаруға;»;</w:t>
      </w:r>
      <w:r>
        <w:br/>
      </w:r>
      <w:r>
        <w:rPr>
          <w:rFonts w:ascii="Times New Roman"/>
          <w:b w:val="false"/>
          <w:i w:val="false"/>
          <w:color w:val="000000"/>
          <w:sz w:val="28"/>
        </w:rPr>
        <w:t>
</w:t>
      </w:r>
      <w:r>
        <w:rPr>
          <w:rFonts w:ascii="Times New Roman"/>
          <w:b w:val="false"/>
          <w:i w:val="false"/>
          <w:color w:val="000000"/>
          <w:sz w:val="28"/>
        </w:rPr>
        <w:t>
      мынадай мазмұндағы 7.17-тармақпен толықтырылсын:</w:t>
      </w:r>
      <w:r>
        <w:br/>
      </w:r>
      <w:r>
        <w:rPr>
          <w:rFonts w:ascii="Times New Roman"/>
          <w:b w:val="false"/>
          <w:i w:val="false"/>
          <w:color w:val="000000"/>
          <w:sz w:val="28"/>
        </w:rPr>
        <w:t>
</w:t>
      </w:r>
      <w:r>
        <w:rPr>
          <w:rFonts w:ascii="Times New Roman"/>
          <w:b w:val="false"/>
          <w:i w:val="false"/>
          <w:color w:val="000000"/>
          <w:sz w:val="28"/>
        </w:rPr>
        <w:t>
      «7.17. Мемлекеттік тіркеу нөмірлік белгілерінде мемлекеттік тіркеу нөмірлік белгілерінің әріптік және сандық белгілерін жасыруға мүмкіндік беретін перделер орнатылған.».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арнайы түстік-графикалық схемалар бойынша арнайы және дыбыстық белгілермен жабдықталуға және боялуға жататын жедел және арнайы қызметтердің, көліктің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Жеке күзет ұйымдарының ұтқыр жедел ден қою топтары.».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