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b085" w14:textId="a0eb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"Бензин, дизель отыны және мазут қауіпсіздігіне қойылатын талаптар" техникалық регламентін бекіту және Қазақстан Республикасы Үкіметінің 2007 жылғы 29 желтоқсандағы № 1372 қаулысына өзгерістер енгізу туралы" Қазақстан Республикасы Үкіметінің 2010 жылғы 1 наурыздағы № 153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қарашадағы № 1288 Қаулысы. Күші жойылды - Қазақстан Республикасы Үкiметiнiң 2012 жылғы 30 шілдедегі № 1004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ҚР Үкiметiнiң 2012.07.30 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> (2012.12.31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«Бензин, дизель отыны және мазут қауіпсіздігіне қойылатын талаптар» техникалық регламентін бекіту және Қазақстан Республикасы Үкіметінің 2007 жылғы 29 желтоқсандағы № 1372 қаулысына өзгерістер енгізу туралы» Қазақстан Республикасы Үкіметінің 2010 жылғы 1 наурыздағы № 153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20-21, 158-құжат)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«Бензин, дизель отыны және мазут қауіпсіздігіне қойылатын талаптар» техникалық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«2-экологиялық сынып 2010 жылғы 1 қаңтардан бастап;»;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«Бензин, дизель отыны және мазут қауіпсіздігіне қойылатын талаптар» техникалық регламентіне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«Бензинінің сипаттамаларына қойылатын талаптар»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1933"/>
        <w:gridCol w:w="1293"/>
        <w:gridCol w:w="1293"/>
        <w:gridCol w:w="1293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Жiберу клапандарындағы шөгiндiлер, артық емес (СЕС Ғ-05-А-93)*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мг/клапан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«Бензин, дизель отыны және мазут қауіпсіздігіне қойылатын талаптар» техникалық регламентіне 2-қосымшада: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«Дизель отыны сипаттамаларына қойылатын талаптар»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2253"/>
        <w:gridCol w:w="1293"/>
        <w:gridCol w:w="1293"/>
        <w:gridCol w:w="1293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бүрiккiшiнiң тазалығы, артық емес (СЕС (РҒ-023) ТВА)*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 шығыны, 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