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903f" w14:textId="1239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Тұтынушыларға және өзге де мүдделi тұлғаларға реттелiп көрсетiлетiн қызметтерді (тауарларды, жұмыстарды) ұсыну жөнiндегi табиғи монополия субъектiсiнiң қызметi туралы жыл сайынғы есептi өткiзу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қазандағы № 1246 Қаулысы. Күші жойылды - Қазақстан Республикасы Үкіметінің 2015 жылғы 10 сәуірдегі № 216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10.04.2015 </w:t>
      </w:r>
      <w:r>
        <w:rPr>
          <w:rFonts w:ascii="Times New Roman"/>
          <w:b w:val="false"/>
          <w:i w:val="false"/>
          <w:color w:val="ff0000"/>
          <w:sz w:val="28"/>
        </w:rPr>
        <w:t>№ 216</w:t>
      </w:r>
      <w:r>
        <w:rPr>
          <w:rFonts w:ascii="Times New Roman"/>
          <w:b w:val="false"/>
          <w:i w:val="false"/>
          <w:color w:val="ff0000"/>
          <w:sz w:val="28"/>
        </w:rPr>
        <w:t xml:space="preserve"> қаулысымен (алғашқы ресми жарияланған күнiнен бастап қолданысқа енгiзiледi).</w:t>
      </w:r>
    </w:p>
    <w:bookmarkEnd w:id="0"/>
    <w:bookmarkStart w:name="z2" w:id="1"/>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Республикасының 1998 жылғы 9 шілдедегі Заңы 7-бабының </w:t>
      </w:r>
      <w:r>
        <w:rPr>
          <w:rFonts w:ascii="Times New Roman"/>
          <w:b w:val="false"/>
          <w:i w:val="false"/>
          <w:color w:val="000000"/>
          <w:sz w:val="28"/>
        </w:rPr>
        <w:t>7-3)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Тұтынушыларға және өзге де мүдделi тұлғаларға реттелiп көрсетiлетiн қызметтерді (тауарларды, жұмыстарды) ұсыну жөнiндегi табиғи монополия субъектiсiнiң қызметi туралы жыл сайынғы есептi өткiзу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қазандағы</w:t>
      </w:r>
      <w:r>
        <w:br/>
      </w:r>
      <w:r>
        <w:rPr>
          <w:rFonts w:ascii="Times New Roman"/>
          <w:b w:val="false"/>
          <w:i w:val="false"/>
          <w:color w:val="000000"/>
          <w:sz w:val="28"/>
        </w:rPr>
        <w:t xml:space="preserve">
№ 1246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Тұтынушыларға және өзге де мүдделi тұлғаларға реттелiп көрсетiлетiн қызметтерді (тауарларды, жұмыстарды) ұсыну жөнiндегi табиғи монополия субъектiсiнiң қызметi туралы жыл сайынғы есептi өткiзу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Қағидалар «Табиғи монополиялар және реттелетiн нарықтар туралы» Қазақстан Республикасының 1998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тұтынушыларға және өзге де мүдделi тұлғаларға реттелiп көрсетiлетiн қызметтерді (тауарларды, жұмыстарды) ұсыну жөнiндегi табиғи монополиялар субъектісінің қызметi туралы жыл сайынғы есептi өткiзу тәртiбiн белгiлейдi.</w:t>
      </w:r>
      <w:r>
        <w:br/>
      </w:r>
      <w:r>
        <w:rPr>
          <w:rFonts w:ascii="Times New Roman"/>
          <w:b w:val="false"/>
          <w:i w:val="false"/>
          <w:color w:val="000000"/>
          <w:sz w:val="28"/>
        </w:rPr>
        <w:t>
</w:t>
      </w:r>
      <w:r>
        <w:rPr>
          <w:rFonts w:ascii="Times New Roman"/>
          <w:b w:val="false"/>
          <w:i w:val="false"/>
          <w:color w:val="000000"/>
          <w:sz w:val="28"/>
        </w:rPr>
        <w:t>
      2. Осы Қағидалардың мақсаты тұтынушылар құқығын қорғау жүйесiн күшейту, тұтынушыларға және өзге де мүдделi тұлғаларға табиғи монополиялар субъектiлерi қызметiнiң ашықтығын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3. Тұтынушыларға және өзге де мүдделi тұлғаларға реттелiп көрсетiлетiн қызметтерді (тауарларды, жұмыстарды) ұсыну жөнiндегi табиғи монополия субъектiсiнiң қызметi туралы жыл сайынғы есеп (бұдан әрi - жыл сайынғы есеп) тыңдау нысанында өткiзiледi.</w:t>
      </w:r>
      <w:r>
        <w:br/>
      </w:r>
      <w:r>
        <w:rPr>
          <w:rFonts w:ascii="Times New Roman"/>
          <w:b w:val="false"/>
          <w:i w:val="false"/>
          <w:color w:val="000000"/>
          <w:sz w:val="28"/>
        </w:rPr>
        <w:t>
</w:t>
      </w:r>
      <w:r>
        <w:rPr>
          <w:rFonts w:ascii="Times New Roman"/>
          <w:b w:val="false"/>
          <w:i w:val="false"/>
          <w:color w:val="000000"/>
          <w:sz w:val="28"/>
        </w:rPr>
        <w:t>
      4. Осы Қағидаларда пайдаланылатын анықтамалар мен терминдер табиғи монополиялар туралы заңнамада белгiленген мәндерде қолданылады.</w:t>
      </w:r>
      <w:r>
        <w:br/>
      </w:r>
      <w:r>
        <w:rPr>
          <w:rFonts w:ascii="Times New Roman"/>
          <w:b w:val="false"/>
          <w:i w:val="false"/>
          <w:color w:val="000000"/>
          <w:sz w:val="28"/>
        </w:rPr>
        <w:t>
</w:t>
      </w:r>
      <w:r>
        <w:rPr>
          <w:rFonts w:ascii="Times New Roman"/>
          <w:b w:val="false"/>
          <w:i w:val="false"/>
          <w:color w:val="000000"/>
          <w:sz w:val="28"/>
        </w:rPr>
        <w:t>
      5. Жыл сайынғы есептердi өткiзу қағидаттары:</w:t>
      </w:r>
      <w:r>
        <w:br/>
      </w:r>
      <w:r>
        <w:rPr>
          <w:rFonts w:ascii="Times New Roman"/>
          <w:b w:val="false"/>
          <w:i w:val="false"/>
          <w:color w:val="000000"/>
          <w:sz w:val="28"/>
        </w:rPr>
        <w:t>
</w:t>
      </w:r>
      <w:r>
        <w:rPr>
          <w:rFonts w:ascii="Times New Roman"/>
          <w:b w:val="false"/>
          <w:i w:val="false"/>
          <w:color w:val="000000"/>
          <w:sz w:val="28"/>
        </w:rPr>
        <w:t>
      1) жариялылық;</w:t>
      </w:r>
      <w:r>
        <w:br/>
      </w:r>
      <w:r>
        <w:rPr>
          <w:rFonts w:ascii="Times New Roman"/>
          <w:b w:val="false"/>
          <w:i w:val="false"/>
          <w:color w:val="000000"/>
          <w:sz w:val="28"/>
        </w:rPr>
        <w:t>
</w:t>
      </w:r>
      <w:r>
        <w:rPr>
          <w:rFonts w:ascii="Times New Roman"/>
          <w:b w:val="false"/>
          <w:i w:val="false"/>
          <w:color w:val="000000"/>
          <w:sz w:val="28"/>
        </w:rPr>
        <w:t>
      2) табиғи монополия субъектiлері қызметінің ашықтығы;</w:t>
      </w:r>
      <w:r>
        <w:br/>
      </w:r>
      <w:r>
        <w:rPr>
          <w:rFonts w:ascii="Times New Roman"/>
          <w:b w:val="false"/>
          <w:i w:val="false"/>
          <w:color w:val="000000"/>
          <w:sz w:val="28"/>
        </w:rPr>
        <w:t>
</w:t>
      </w:r>
      <w:r>
        <w:rPr>
          <w:rFonts w:ascii="Times New Roman"/>
          <w:b w:val="false"/>
          <w:i w:val="false"/>
          <w:color w:val="000000"/>
          <w:sz w:val="28"/>
        </w:rPr>
        <w:t>
      3) тұтынушылар мен табиғи монополиялар субъектiлерi мүдделерiнiң теңгерiмiн сақтау.</w:t>
      </w:r>
      <w:r>
        <w:br/>
      </w:r>
      <w:r>
        <w:rPr>
          <w:rFonts w:ascii="Times New Roman"/>
          <w:b w:val="false"/>
          <w:i w:val="false"/>
          <w:color w:val="000000"/>
          <w:sz w:val="28"/>
        </w:rPr>
        <w:t>
</w:t>
      </w:r>
      <w:r>
        <w:rPr>
          <w:rFonts w:ascii="Times New Roman"/>
          <w:b w:val="false"/>
          <w:i w:val="false"/>
          <w:color w:val="000000"/>
          <w:sz w:val="28"/>
        </w:rPr>
        <w:t>
      6. Жыл сайынғы есеп бойынша алда болатын тыңдау туралы хабарландыруды Табиғи монополиялар субъектiлерiнiң мемлекеттiк тiркелiмiнiң жергiлiктi бөлiмiне енгiзiлген табиғи монополия субъектiсi аптасына кемінде үш рет шығатын мерзiмдi баспасөз басылымында, ал Табиғи монополиялар субъектiлерiнiң мемлекеттiк тiркелiмiнiң республикалық бөлiмiне енгiзiлген табиғи монополия субъектiсi аптасына кемінде үш рет шығатын және Қазақстан Республикасының бүкiл аумағына таралатын мерзiмдi баспасөз басылымында он бес жұмыс күнінен кешiктiрмей жариялайды және ол:</w:t>
      </w:r>
      <w:r>
        <w:br/>
      </w:r>
      <w:r>
        <w:rPr>
          <w:rFonts w:ascii="Times New Roman"/>
          <w:b w:val="false"/>
          <w:i w:val="false"/>
          <w:color w:val="000000"/>
          <w:sz w:val="28"/>
        </w:rPr>
        <w:t>
</w:t>
      </w:r>
      <w:r>
        <w:rPr>
          <w:rFonts w:ascii="Times New Roman"/>
          <w:b w:val="false"/>
          <w:i w:val="false"/>
          <w:color w:val="000000"/>
          <w:sz w:val="28"/>
        </w:rPr>
        <w:t>
      1) табиғи монополия субъектiсiнiң атауы мен орналасқан жерiн;</w:t>
      </w:r>
      <w:r>
        <w:br/>
      </w:r>
      <w:r>
        <w:rPr>
          <w:rFonts w:ascii="Times New Roman"/>
          <w:b w:val="false"/>
          <w:i w:val="false"/>
          <w:color w:val="000000"/>
          <w:sz w:val="28"/>
        </w:rPr>
        <w:t>
</w:t>
      </w:r>
      <w:r>
        <w:rPr>
          <w:rFonts w:ascii="Times New Roman"/>
          <w:b w:val="false"/>
          <w:i w:val="false"/>
          <w:color w:val="000000"/>
          <w:sz w:val="28"/>
        </w:rPr>
        <w:t>
      2) жыл сайынғы есептi өткiзу күнi мен орнын;</w:t>
      </w:r>
      <w:r>
        <w:br/>
      </w:r>
      <w:r>
        <w:rPr>
          <w:rFonts w:ascii="Times New Roman"/>
          <w:b w:val="false"/>
          <w:i w:val="false"/>
          <w:color w:val="000000"/>
          <w:sz w:val="28"/>
        </w:rPr>
        <w:t>
</w:t>
      </w:r>
      <w:r>
        <w:rPr>
          <w:rFonts w:ascii="Times New Roman"/>
          <w:b w:val="false"/>
          <w:i w:val="false"/>
          <w:color w:val="000000"/>
          <w:sz w:val="28"/>
        </w:rPr>
        <w:t>
      3) реттелiп көрсетiлетiн қызметтердiң (тауарлардың, жұмыстардың) түрiн қамтуға тиiс.</w:t>
      </w:r>
      <w:r>
        <w:br/>
      </w:r>
      <w:r>
        <w:rPr>
          <w:rFonts w:ascii="Times New Roman"/>
          <w:b w:val="false"/>
          <w:i w:val="false"/>
          <w:color w:val="000000"/>
          <w:sz w:val="28"/>
        </w:rPr>
        <w:t>
</w:t>
      </w:r>
      <w:r>
        <w:rPr>
          <w:rFonts w:ascii="Times New Roman"/>
          <w:b w:val="false"/>
          <w:i w:val="false"/>
          <w:color w:val="000000"/>
          <w:sz w:val="28"/>
        </w:rPr>
        <w:t>
      7. Табиғи монополия субъектiсi жыл сайынғы есептi өткiзгенге дейiн бiр ай бұрын уәкiлеттi органды хабардар етедi.</w:t>
      </w:r>
      <w:r>
        <w:br/>
      </w:r>
      <w:r>
        <w:rPr>
          <w:rFonts w:ascii="Times New Roman"/>
          <w:b w:val="false"/>
          <w:i w:val="false"/>
          <w:color w:val="000000"/>
          <w:sz w:val="28"/>
        </w:rPr>
        <w:t>
</w:t>
      </w:r>
      <w:r>
        <w:rPr>
          <w:rFonts w:ascii="Times New Roman"/>
          <w:b w:val="false"/>
          <w:i w:val="false"/>
          <w:color w:val="000000"/>
          <w:sz w:val="28"/>
        </w:rPr>
        <w:t>
      8. Жыл сайынғы есеп бойынша алда болатын тыңдау туралы хабарландыру жариялағаннан кейін табиғи монополия субъектісі жыл сайынғы есепті өткізгенге дейін тұтынушылар және (немесе) өзге де мүдделі тұлғалардың жазбаша талабы бойынша осы Қағидалардың 13-тармағында көрсетілген ақпаратты тиісті сұрату түскен кезден бастап үш жұмыс күні ішінде ұсынады.</w:t>
      </w:r>
      <w:r>
        <w:br/>
      </w:r>
      <w:r>
        <w:rPr>
          <w:rFonts w:ascii="Times New Roman"/>
          <w:b w:val="false"/>
          <w:i w:val="false"/>
          <w:color w:val="000000"/>
          <w:sz w:val="28"/>
        </w:rPr>
        <w:t>
</w:t>
      </w:r>
      <w:r>
        <w:rPr>
          <w:rFonts w:ascii="Times New Roman"/>
          <w:b w:val="false"/>
          <w:i w:val="false"/>
          <w:color w:val="000000"/>
          <w:sz w:val="28"/>
        </w:rPr>
        <w:t>
      9. Табиғи монополиялар субъектісі табиғи монополия субъектiсiнің жыл сайынғы есебін тыңдауға қатысуға тілек білдіргендердің барлығының тыңдау өтетін орынға кіруін қамтамасыз етеді. Егер тыңдау рұқсаттамалық және басқа да арнайы режимі бар ғимараттарда өткізілген жағдайда, табиғи монополиялар субъектісі хабарландыруда тыңдаушылардың тізімін алдын ала қалыптастыру, оның мерзімі тыңдау өткізілгенге дейін 24 сағат бұрын аяқталатыны туралы көрсетуге міндетті. Егер есеп демалыс күнінен кейінгі жұмыс күнінде өткізілетін болса, онда есеп күннің екінші жартысында жүргізілуі керек, ал тыңдаушылар тізімін қалыптастыру жұмыс күнінің бірінші жартысында тыңдау өтетін күні сағат 12.00 дейін аяқталуы керек.</w:t>
      </w:r>
    </w:p>
    <w:bookmarkEnd w:id="5"/>
    <w:bookmarkStart w:name="z22" w:id="6"/>
    <w:p>
      <w:pPr>
        <w:spacing w:after="0"/>
        <w:ind w:left="0"/>
        <w:jc w:val="left"/>
      </w:pPr>
      <w:r>
        <w:rPr>
          <w:rFonts w:ascii="Times New Roman"/>
          <w:b/>
          <w:i w:val="false"/>
          <w:color w:val="000000"/>
        </w:rPr>
        <w:t xml:space="preserve"> 
2. Жыл сайынғы есептi өткiзу тәртiбi</w:t>
      </w:r>
    </w:p>
    <w:bookmarkEnd w:id="6"/>
    <w:bookmarkStart w:name="z23" w:id="7"/>
    <w:p>
      <w:pPr>
        <w:spacing w:after="0"/>
        <w:ind w:left="0"/>
        <w:jc w:val="both"/>
      </w:pPr>
      <w:r>
        <w:rPr>
          <w:rFonts w:ascii="Times New Roman"/>
          <w:b w:val="false"/>
          <w:i w:val="false"/>
          <w:color w:val="000000"/>
          <w:sz w:val="28"/>
        </w:rPr>
        <w:t>
      10. Жыл сайынғы есептi тыңдауды табиғи монополия субъектiсi өзi белгiлеген үй-жайда өткiзедi. Табиғи монополия субъектiсi тыңдауды есептiден кейiнгi жылдың 1 мамырына дейiн өткiзедi.</w:t>
      </w:r>
      <w:r>
        <w:br/>
      </w:r>
      <w:r>
        <w:rPr>
          <w:rFonts w:ascii="Times New Roman"/>
          <w:b w:val="false"/>
          <w:i w:val="false"/>
          <w:color w:val="000000"/>
          <w:sz w:val="28"/>
        </w:rPr>
        <w:t>
</w:t>
      </w:r>
      <w:r>
        <w:rPr>
          <w:rFonts w:ascii="Times New Roman"/>
          <w:b w:val="false"/>
          <w:i w:val="false"/>
          <w:color w:val="000000"/>
          <w:sz w:val="28"/>
        </w:rPr>
        <w:t>
      11. Жыл сайынғы есептi өткiзу үшiн табиғи монополия субъектiсi басшыларының iшiнен тыңдаудың Төрағасы тағайындалады. Тыңдаудың Төрағасы табиғи монополия субъектiсi қызметкерлерiнiң iшiнен хаттама жүргiзетiн хатшыны тағайындайды.</w:t>
      </w:r>
      <w:r>
        <w:br/>
      </w:r>
      <w:r>
        <w:rPr>
          <w:rFonts w:ascii="Times New Roman"/>
          <w:b w:val="false"/>
          <w:i w:val="false"/>
          <w:color w:val="000000"/>
          <w:sz w:val="28"/>
        </w:rPr>
        <w:t>
</w:t>
      </w:r>
      <w:r>
        <w:rPr>
          <w:rFonts w:ascii="Times New Roman"/>
          <w:b w:val="false"/>
          <w:i w:val="false"/>
          <w:color w:val="000000"/>
          <w:sz w:val="28"/>
        </w:rPr>
        <w:t>
      12. Төраға тағайындалған уақытта тыңдауды ашуға, оның мақсатын және күн тәртiбiн жариялауға тиiс.</w:t>
      </w:r>
      <w:r>
        <w:br/>
      </w:r>
      <w:r>
        <w:rPr>
          <w:rFonts w:ascii="Times New Roman"/>
          <w:b w:val="false"/>
          <w:i w:val="false"/>
          <w:color w:val="000000"/>
          <w:sz w:val="28"/>
        </w:rPr>
        <w:t>
</w:t>
      </w:r>
      <w:r>
        <w:rPr>
          <w:rFonts w:ascii="Times New Roman"/>
          <w:b w:val="false"/>
          <w:i w:val="false"/>
          <w:color w:val="000000"/>
          <w:sz w:val="28"/>
        </w:rPr>
        <w:t>
      13. Табиғи монополия субъектiсiнiң есебi мынадай:</w:t>
      </w:r>
      <w:r>
        <w:br/>
      </w:r>
      <w:r>
        <w:rPr>
          <w:rFonts w:ascii="Times New Roman"/>
          <w:b w:val="false"/>
          <w:i w:val="false"/>
          <w:color w:val="000000"/>
          <w:sz w:val="28"/>
        </w:rPr>
        <w:t>
</w:t>
      </w:r>
      <w:r>
        <w:rPr>
          <w:rFonts w:ascii="Times New Roman"/>
          <w:b w:val="false"/>
          <w:i w:val="false"/>
          <w:color w:val="000000"/>
          <w:sz w:val="28"/>
        </w:rPr>
        <w:t>
      1) оның iшiнде уәкiлеттi орган бекiткен инвестициялық бағдарламаларды және (немесе) инвестициялық жобаларды атқару туралы;</w:t>
      </w:r>
      <w:r>
        <w:br/>
      </w:r>
      <w:r>
        <w:rPr>
          <w:rFonts w:ascii="Times New Roman"/>
          <w:b w:val="false"/>
          <w:i w:val="false"/>
          <w:color w:val="000000"/>
          <w:sz w:val="28"/>
        </w:rPr>
        <w:t>
</w:t>
      </w:r>
      <w:r>
        <w:rPr>
          <w:rFonts w:ascii="Times New Roman"/>
          <w:b w:val="false"/>
          <w:i w:val="false"/>
          <w:color w:val="000000"/>
          <w:sz w:val="28"/>
        </w:rPr>
        <w:t>
      2) есептi кезеңдегi табиғи монополия субъектiсi қызметiнiң негiзгi қаржы-экономикалық көрсеткiштерi туралы;</w:t>
      </w:r>
      <w:r>
        <w:br/>
      </w:r>
      <w:r>
        <w:rPr>
          <w:rFonts w:ascii="Times New Roman"/>
          <w:b w:val="false"/>
          <w:i w:val="false"/>
          <w:color w:val="000000"/>
          <w:sz w:val="28"/>
        </w:rPr>
        <w:t>
</w:t>
      </w:r>
      <w:r>
        <w:rPr>
          <w:rFonts w:ascii="Times New Roman"/>
          <w:b w:val="false"/>
          <w:i w:val="false"/>
          <w:color w:val="000000"/>
          <w:sz w:val="28"/>
        </w:rPr>
        <w:t>
      3) есептi кезеңдегi ұсынылған реттелiп көрсетiлетiн қызметтердi  (тауарлардың, жұмыстардың) көлемдерi туралы;</w:t>
      </w:r>
      <w:r>
        <w:br/>
      </w:r>
      <w:r>
        <w:rPr>
          <w:rFonts w:ascii="Times New Roman"/>
          <w:b w:val="false"/>
          <w:i w:val="false"/>
          <w:color w:val="000000"/>
          <w:sz w:val="28"/>
        </w:rPr>
        <w:t>
</w:t>
      </w:r>
      <w:r>
        <w:rPr>
          <w:rFonts w:ascii="Times New Roman"/>
          <w:b w:val="false"/>
          <w:i w:val="false"/>
          <w:color w:val="000000"/>
          <w:sz w:val="28"/>
        </w:rPr>
        <w:t>
      4) реттелiп көрсетiлетiн қызметтердi (тауарларды, жұмыстарды) тұтынушылармен жүргiзiлетін жұмыс туралы;</w:t>
      </w:r>
      <w:r>
        <w:br/>
      </w:r>
      <w:r>
        <w:rPr>
          <w:rFonts w:ascii="Times New Roman"/>
          <w:b w:val="false"/>
          <w:i w:val="false"/>
          <w:color w:val="000000"/>
          <w:sz w:val="28"/>
        </w:rPr>
        <w:t>
</w:t>
      </w:r>
      <w:r>
        <w:rPr>
          <w:rFonts w:ascii="Times New Roman"/>
          <w:b w:val="false"/>
          <w:i w:val="false"/>
          <w:color w:val="000000"/>
          <w:sz w:val="28"/>
        </w:rPr>
        <w:t>
      5) есепті кезеңде уәкілетті орган бекіткен тарифтік сметаның әрбір бап бойынша орындалуы туралы;</w:t>
      </w:r>
      <w:r>
        <w:br/>
      </w:r>
      <w:r>
        <w:rPr>
          <w:rFonts w:ascii="Times New Roman"/>
          <w:b w:val="false"/>
          <w:i w:val="false"/>
          <w:color w:val="000000"/>
          <w:sz w:val="28"/>
        </w:rPr>
        <w:t>
</w:t>
      </w:r>
      <w:r>
        <w:rPr>
          <w:rFonts w:ascii="Times New Roman"/>
          <w:b w:val="false"/>
          <w:i w:val="false"/>
          <w:color w:val="000000"/>
          <w:sz w:val="28"/>
        </w:rPr>
        <w:t>
      6) қызметтiң перспективасы (даму жоспарлары), оның iшiнде реттелiп көрсетiлетiн қызметтердiң (тауарлардың, жұмыстардың) тарифтерi туралы ақпаратты қамтуға тиiс.</w:t>
      </w:r>
      <w:r>
        <w:br/>
      </w:r>
      <w:r>
        <w:rPr>
          <w:rFonts w:ascii="Times New Roman"/>
          <w:b w:val="false"/>
          <w:i w:val="false"/>
          <w:color w:val="000000"/>
          <w:sz w:val="28"/>
        </w:rPr>
        <w:t>
</w:t>
      </w:r>
      <w:r>
        <w:rPr>
          <w:rFonts w:ascii="Times New Roman"/>
          <w:b w:val="false"/>
          <w:i w:val="false"/>
          <w:color w:val="000000"/>
          <w:sz w:val="28"/>
        </w:rPr>
        <w:t>
      Өз сөзiнде табиғи монополия субъектiсi тұтынушыларға реттелiп көрсетiлетiн қызметтердi (тауарларды, жұмыстарды) ұсыну сапасы жөнiнде егжей-тегжейлi түсiндiрме беруге тиiс.</w:t>
      </w:r>
      <w:r>
        <w:br/>
      </w:r>
      <w:r>
        <w:rPr>
          <w:rFonts w:ascii="Times New Roman"/>
          <w:b w:val="false"/>
          <w:i w:val="false"/>
          <w:color w:val="000000"/>
          <w:sz w:val="28"/>
        </w:rPr>
        <w:t>
</w:t>
      </w:r>
      <w:r>
        <w:rPr>
          <w:rFonts w:ascii="Times New Roman"/>
          <w:b w:val="false"/>
          <w:i w:val="false"/>
          <w:color w:val="000000"/>
          <w:sz w:val="28"/>
        </w:rPr>
        <w:t>
      Тұтынушылар мен өзге де мүдделi тұлғалардың алдында есеп беретiн табиғи монополия субъектiсiнiң атынан бiрiншi басшы не бірінші басшының міндеті атқару жүктелген тұлға сөз сөйлеуге тиiс.</w:t>
      </w:r>
      <w:r>
        <w:br/>
      </w:r>
      <w:r>
        <w:rPr>
          <w:rFonts w:ascii="Times New Roman"/>
          <w:b w:val="false"/>
          <w:i w:val="false"/>
          <w:color w:val="000000"/>
          <w:sz w:val="28"/>
        </w:rPr>
        <w:t>
</w:t>
      </w:r>
      <w:r>
        <w:rPr>
          <w:rFonts w:ascii="Times New Roman"/>
          <w:b w:val="false"/>
          <w:i w:val="false"/>
          <w:color w:val="000000"/>
          <w:sz w:val="28"/>
        </w:rPr>
        <w:t>
      14. Тыңдауға қатысушылар қаралып отырған мәселелер бойынша өздерiнiң көзқарастарын айта алады, сөз сөйлеушiлерге сұрақтар қоя алады, өздерiнiң сөздерiнде көмекшi материалдарды (плакаттарды, кестелердi және басқа да) пайдалана алады және хаттамаға жазбаша түрдегi сөзiн қоса бере алады.</w:t>
      </w:r>
      <w:r>
        <w:br/>
      </w:r>
      <w:r>
        <w:rPr>
          <w:rFonts w:ascii="Times New Roman"/>
          <w:b w:val="false"/>
          <w:i w:val="false"/>
          <w:color w:val="000000"/>
          <w:sz w:val="28"/>
        </w:rPr>
        <w:t>
</w:t>
      </w:r>
      <w:r>
        <w:rPr>
          <w:rFonts w:ascii="Times New Roman"/>
          <w:b w:val="false"/>
          <w:i w:val="false"/>
          <w:color w:val="000000"/>
          <w:sz w:val="28"/>
        </w:rPr>
        <w:t>
      15. Тыңдауға қатысушылардың айтылған пiкiрлерi ұсынымдық сипатта болады.</w:t>
      </w:r>
      <w:r>
        <w:br/>
      </w:r>
      <w:r>
        <w:rPr>
          <w:rFonts w:ascii="Times New Roman"/>
          <w:b w:val="false"/>
          <w:i w:val="false"/>
          <w:color w:val="000000"/>
          <w:sz w:val="28"/>
        </w:rPr>
        <w:t>
</w:t>
      </w:r>
      <w:r>
        <w:rPr>
          <w:rFonts w:ascii="Times New Roman"/>
          <w:b w:val="false"/>
          <w:i w:val="false"/>
          <w:color w:val="000000"/>
          <w:sz w:val="28"/>
        </w:rPr>
        <w:t>
      16. Тыңдауды өткiзу кезiнде тәртiп бұзған тұлғаға тыңдау Төрағасы ескерту жасайды.</w:t>
      </w:r>
      <w:r>
        <w:br/>
      </w:r>
      <w:r>
        <w:rPr>
          <w:rFonts w:ascii="Times New Roman"/>
          <w:b w:val="false"/>
          <w:i w:val="false"/>
          <w:color w:val="000000"/>
          <w:sz w:val="28"/>
        </w:rPr>
        <w:t>
</w:t>
      </w:r>
      <w:r>
        <w:rPr>
          <w:rFonts w:ascii="Times New Roman"/>
          <w:b w:val="false"/>
          <w:i w:val="false"/>
          <w:color w:val="000000"/>
          <w:sz w:val="28"/>
        </w:rPr>
        <w:t>
      17. Тыңдаудың Төрағасы қорытынды шығарады және тыңдауды жабады.</w:t>
      </w:r>
      <w:r>
        <w:br/>
      </w:r>
      <w:r>
        <w:rPr>
          <w:rFonts w:ascii="Times New Roman"/>
          <w:b w:val="false"/>
          <w:i w:val="false"/>
          <w:color w:val="000000"/>
          <w:sz w:val="28"/>
        </w:rPr>
        <w:t>
</w:t>
      </w:r>
      <w:r>
        <w:rPr>
          <w:rFonts w:ascii="Times New Roman"/>
          <w:b w:val="false"/>
          <w:i w:val="false"/>
          <w:color w:val="000000"/>
          <w:sz w:val="28"/>
        </w:rPr>
        <w:t>
      18. Тыңдауды өткiзу процесiнде хаттама жасалады. Хаттама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көрсетiлген ақпаратты, сондай-ақ тыңдаудың басталатын және аяқталатын уақыты, сөз сөйлегендердiң аты-жөндерi туралы мәлiметтi және сөйлеген сөздерiнiң қысқаша мазмұнын қамтуға тиiс. Барлық хаттамалар нөмiрленедi және жеке папкаға тiгiледi.</w:t>
      </w:r>
      <w:r>
        <w:br/>
      </w:r>
      <w:r>
        <w:rPr>
          <w:rFonts w:ascii="Times New Roman"/>
          <w:b w:val="false"/>
          <w:i w:val="false"/>
          <w:color w:val="000000"/>
          <w:sz w:val="28"/>
        </w:rPr>
        <w:t>
</w:t>
      </w:r>
      <w:r>
        <w:rPr>
          <w:rFonts w:ascii="Times New Roman"/>
          <w:b w:val="false"/>
          <w:i w:val="false"/>
          <w:color w:val="000000"/>
          <w:sz w:val="28"/>
        </w:rPr>
        <w:t>
      19. Тыңдау хаттамасының көшiрмесi тыңдау өткiзілгеннен кейiн үш күн iшiнде уәкiлеттi органға ұсынылады.</w:t>
      </w:r>
      <w:r>
        <w:br/>
      </w:r>
      <w:r>
        <w:rPr>
          <w:rFonts w:ascii="Times New Roman"/>
          <w:b w:val="false"/>
          <w:i w:val="false"/>
          <w:color w:val="000000"/>
          <w:sz w:val="28"/>
        </w:rPr>
        <w:t>
</w:t>
      </w:r>
      <w:r>
        <w:rPr>
          <w:rFonts w:ascii="Times New Roman"/>
          <w:b w:val="false"/>
          <w:i w:val="false"/>
          <w:color w:val="000000"/>
          <w:sz w:val="28"/>
        </w:rPr>
        <w:t>
      20. Тыңдаудың хаттамасы тыңдау өткiзiлген күннен бастап үш жыл iшiнде тыңдауды өткiзген табиғи монополия субъектiсiнiң мұрағатында сақталуға тиiс.</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