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73b4" w14:textId="0417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экономиканың бәсекеге қабілеттілігі мен тұрақтылығын қамтамасыз ету үшін "Самұрық-Қазына" ұлттық әл-ауқат қоры" акционерлік қоғамына бюджеттік кредит беру шарттарын және "Қазақстан темір жолы" ұлттық компаниясы" акционерлік қоғамына кредит беру шарттарын айқындау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«Самұрық-Қазына» ұлттық әл-ауқат қоры» акционерлік қоғамына (бұдан әрі – Қарыз алушы) кейіннен «Қазақстан темір жолы» ұлттық компаниясы» акционерлік қоғамына (бұдан әрі – «ҚТЖ» ҰК» АҚ) кредит беру үшін 051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4000000000 (төрт миллиард) теңге сомасында бюджеттік кредит берілсін.</w:t>
      </w:r>
      <w:r>
        <w:br/>
      </w:r>
      <w:r>
        <w:rPr>
          <w:rFonts w:ascii="Times New Roman"/>
          <w:b w:val="false"/>
          <w:i w:val="false"/>
          <w:color w:val="000000"/>
          <w:sz w:val="28"/>
        </w:rPr>
        <w:t>
</w:t>
      </w:r>
      <w:r>
        <w:rPr>
          <w:rFonts w:ascii="Times New Roman"/>
          <w:b w:val="false"/>
          <w:i w:val="false"/>
          <w:color w:val="000000"/>
          <w:sz w:val="28"/>
        </w:rPr>
        <w:t>
      2. «ҚТЖ» ҰК» АҚ-ға кредит беру үшін Қарыз алушыға кредит берудің мынадай шарттары айқындалсын:</w:t>
      </w:r>
      <w:r>
        <w:br/>
      </w:r>
      <w:r>
        <w:rPr>
          <w:rFonts w:ascii="Times New Roman"/>
          <w:b w:val="false"/>
          <w:i w:val="false"/>
          <w:color w:val="000000"/>
          <w:sz w:val="28"/>
        </w:rPr>
        <w:t>
</w:t>
      </w:r>
      <w:r>
        <w:rPr>
          <w:rFonts w:ascii="Times New Roman"/>
          <w:b w:val="false"/>
          <w:i w:val="false"/>
          <w:color w:val="000000"/>
          <w:sz w:val="28"/>
        </w:rPr>
        <w:t>
      1) кредиттің мақсаты бюджеттік кредит беру жолымен «Жолаушылар тасымалы» акционерлік қоғамының темір жол жолаушылар вагондарының жылжымалы құрамы паркін жаңарту болып табылады;</w:t>
      </w:r>
      <w:r>
        <w:br/>
      </w:r>
      <w:r>
        <w:rPr>
          <w:rFonts w:ascii="Times New Roman"/>
          <w:b w:val="false"/>
          <w:i w:val="false"/>
          <w:color w:val="000000"/>
          <w:sz w:val="28"/>
        </w:rPr>
        <w:t>
</w:t>
      </w:r>
      <w:r>
        <w:rPr>
          <w:rFonts w:ascii="Times New Roman"/>
          <w:b w:val="false"/>
          <w:i w:val="false"/>
          <w:color w:val="000000"/>
          <w:sz w:val="28"/>
        </w:rPr>
        <w:t>
      2) кредит мерзімділік, ақылылық және қайтарымдылық шартымен негізгі борышты 0,5 (нөл бүтін оннан бес) пайызға тең жылдық сыйақы ставкасы бойынша өтеу жөнінде бес жылдық жеңілдікті кезеңмен 25 (жиырма бес) жыл мерзімге беріледі;</w:t>
      </w:r>
      <w:r>
        <w:br/>
      </w:r>
      <w:r>
        <w:rPr>
          <w:rFonts w:ascii="Times New Roman"/>
          <w:b w:val="false"/>
          <w:i w:val="false"/>
          <w:color w:val="000000"/>
          <w:sz w:val="28"/>
        </w:rPr>
        <w:t>
</w:t>
      </w:r>
      <w:r>
        <w:rPr>
          <w:rFonts w:ascii="Times New Roman"/>
          <w:b w:val="false"/>
          <w:i w:val="false"/>
          <w:color w:val="000000"/>
          <w:sz w:val="28"/>
        </w:rPr>
        <w:t>
      3) «ҚТЖ» ҰК» АҚ-ға кредит беру үшін сыйақы ставкасы жылдық 0,75 (нөл бүтін жүзден жетпіс бес) пайыздан аспауы тиіс;</w:t>
      </w:r>
      <w:r>
        <w:br/>
      </w:r>
      <w:r>
        <w:rPr>
          <w:rFonts w:ascii="Times New Roman"/>
          <w:b w:val="false"/>
          <w:i w:val="false"/>
          <w:color w:val="000000"/>
          <w:sz w:val="28"/>
        </w:rPr>
        <w:t>
</w:t>
      </w:r>
      <w:r>
        <w:rPr>
          <w:rFonts w:ascii="Times New Roman"/>
          <w:b w:val="false"/>
          <w:i w:val="false"/>
          <w:color w:val="000000"/>
          <w:sz w:val="28"/>
        </w:rPr>
        <w:t>
      4) «Жолаушылар тасымалы» акционерлік қоғамға кредит беру үшін сыйақы ставкасы жылдық 1 (бір) пайыздан аспауы тиіс;</w:t>
      </w:r>
      <w:r>
        <w:br/>
      </w:r>
      <w:r>
        <w:rPr>
          <w:rFonts w:ascii="Times New Roman"/>
          <w:b w:val="false"/>
          <w:i w:val="false"/>
          <w:color w:val="000000"/>
          <w:sz w:val="28"/>
        </w:rPr>
        <w:t>
</w:t>
      </w:r>
      <w:r>
        <w:rPr>
          <w:rFonts w:ascii="Times New Roman"/>
          <w:b w:val="false"/>
          <w:i w:val="false"/>
          <w:color w:val="000000"/>
          <w:sz w:val="28"/>
        </w:rPr>
        <w:t>
      5) кредит бойынша негізгі борышты өтеуді Қарыз алушы осы тармақтың 2) тармақшасында көрсетілген жеңілдікті кезең мерзімі аяқталған соң, негізгі борышты мерзімінен бұрын өтеу мүмкіндігімен, тең үлестермен жүзеге асырады;</w:t>
      </w:r>
      <w:r>
        <w:br/>
      </w:r>
      <w:r>
        <w:rPr>
          <w:rFonts w:ascii="Times New Roman"/>
          <w:b w:val="false"/>
          <w:i w:val="false"/>
          <w:color w:val="000000"/>
          <w:sz w:val="28"/>
        </w:rPr>
        <w:t>
</w:t>
      </w:r>
      <w:r>
        <w:rPr>
          <w:rFonts w:ascii="Times New Roman"/>
          <w:b w:val="false"/>
          <w:i w:val="false"/>
          <w:color w:val="000000"/>
          <w:sz w:val="28"/>
        </w:rPr>
        <w:t>
      6) кредит бойынша есептелген сыйақыны төлеу жартыжылдық кезеңділікпен жүзеге асырылады. Есептелген сыйақыны алғашқы төлеу кредит Қарыз алушының шотына аударылған сәттен бастап 12 (он екі) ай өткен соң жүргізіледі;</w:t>
      </w:r>
      <w:r>
        <w:br/>
      </w:r>
      <w:r>
        <w:rPr>
          <w:rFonts w:ascii="Times New Roman"/>
          <w:b w:val="false"/>
          <w:i w:val="false"/>
          <w:color w:val="000000"/>
          <w:sz w:val="28"/>
        </w:rPr>
        <w:t>
</w:t>
      </w:r>
      <w:r>
        <w:rPr>
          <w:rFonts w:ascii="Times New Roman"/>
          <w:b w:val="false"/>
          <w:i w:val="false"/>
          <w:color w:val="000000"/>
          <w:sz w:val="28"/>
        </w:rPr>
        <w:t>
      7) Қарыз алушы үшін игеру кезеңі кредит Қарыз алушының шотына аударылған күннен бастап 3 (үш) жылды құрайды.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(бұдан әрі – кредит беруші), Қазақстан Республикасы Индустрия және жаңа технологиялар министрлігі (бұдан әрі – әкімші) және Қарыз алушы кредит шартының тараптары болып табылады.</w:t>
      </w:r>
      <w:r>
        <w:br/>
      </w:r>
      <w:r>
        <w:rPr>
          <w:rFonts w:ascii="Times New Roman"/>
          <w:b w:val="false"/>
          <w:i w:val="false"/>
          <w:color w:val="000000"/>
          <w:sz w:val="28"/>
        </w:rPr>
        <w:t>
</w:t>
      </w:r>
      <w:r>
        <w:rPr>
          <w:rFonts w:ascii="Times New Roman"/>
          <w:b w:val="false"/>
          <w:i w:val="false"/>
          <w:color w:val="000000"/>
          <w:sz w:val="28"/>
        </w:rPr>
        <w:t>
      4. Кредит Қарыз алушының кредит бойынша міндеттемелерді қамтамасыз етуді ұсынуынсыз бөлінеді.</w:t>
      </w:r>
      <w:r>
        <w:br/>
      </w:r>
      <w:r>
        <w:rPr>
          <w:rFonts w:ascii="Times New Roman"/>
          <w:b w:val="false"/>
          <w:i w:val="false"/>
          <w:color w:val="000000"/>
          <w:sz w:val="28"/>
        </w:rPr>
        <w:t>
</w:t>
      </w:r>
      <w:r>
        <w:rPr>
          <w:rFonts w:ascii="Times New Roman"/>
          <w:b w:val="false"/>
          <w:i w:val="false"/>
          <w:color w:val="000000"/>
          <w:sz w:val="28"/>
        </w:rPr>
        <w:t>
      5. Кредит беруші мен әкімші заңнамада белгіленген тәртіппен осы қаулының 3-тармағында көрсетілген кредит шартын жасасуды қамтамасыз етсін.</w:t>
      </w:r>
      <w:r>
        <w:br/>
      </w:r>
      <w:r>
        <w:rPr>
          <w:rFonts w:ascii="Times New Roman"/>
          <w:b w:val="false"/>
          <w:i w:val="false"/>
          <w:color w:val="000000"/>
          <w:sz w:val="28"/>
        </w:rPr>
        <w:t>
</w:t>
      </w:r>
      <w:r>
        <w:rPr>
          <w:rFonts w:ascii="Times New Roman"/>
          <w:b w:val="false"/>
          <w:i w:val="false"/>
          <w:color w:val="000000"/>
          <w:sz w:val="28"/>
        </w:rPr>
        <w:t>
      6. Әкімші заңнамада белгіленген тәртіппен кредиттің мақсатты және тиімді пайдаланылуын, өтелуі мен оған қызмет көрсетілуін бақылауды және мониторингілеуді қамтамасыз етсін.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