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3be7" w14:textId="da43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"Ақпараттық-талдау орталығы" акционерлік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15 қыркүйектегі № 1063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Жарғылық капиталына мемлекет жүз пайыз қатысатын "Ақпараттық-талдау орталығы" акционерлік қоғамы (бұдан әрі – Қоғам)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 қызметінің негізгі мәні білім беруді дамыту мәселелері бойынша зерттеулерді орындау және өзекті жобаларды іске асыру, білім беру саясатын жетілдіру бойынша ұсынымдар дайындау болып анықталсын.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Білім және ғылым министрлігі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2011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республикалық бюджетте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қаражат есебінен 75600000 (жетпіс бес миллион алты жүз мың) теңге мөлшерінде Қоғамның жарғылық капиталын қалыптастыруды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Қаржы министрлігінің Мемлекеттік мүлік және жекешелендіру комитеті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Білім және ғылым министрлігімен бірлесіп, Қоғамның жарғысын бекітуді және оның Қазақстан Республикасының әділет органдарында мемлекеттік тіркелуін қамтамасыз етсін;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Білім және ғылым министрлігіне Қоғам акцияларының мемлекеттік пакетін иелену және пайдалану құқығын берсін;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толықтырулар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 мынадай мазмұндағы реттік нөмірі 21-135-жолмен толықтырылсын: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"21-135. "Ақпараттық-талдау орталығы" АҚ.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мемлекеттiк пакеттерi мен мемлекеттік үлестерiне иелiк ету және пайдалану жөнiндегi құқықтарды беру туралы" Қазақстан Республикасы Yкiметiнiң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министрлігі" деген бөлім мынадай мазмұндағы реттік нөмірі 222-33-8-жолмен толықтырылсын: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"222-33-8. "Ақпараттық-талдау орталығы" АҚ";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