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cb7e4" w14:textId="c4cb7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жерінің жекелеген учаскелерін басқа санаттағы жерге ауыстыру туралы</w:t>
      </w:r>
    </w:p>
    <w:p>
      <w:pPr>
        <w:spacing w:after="0"/>
        <w:ind w:left="0"/>
        <w:jc w:val="both"/>
      </w:pPr>
      <w:r>
        <w:rPr>
          <w:rFonts w:ascii="Times New Roman"/>
          <w:b w:val="false"/>
          <w:i w:val="false"/>
          <w:color w:val="000000"/>
          <w:sz w:val="28"/>
        </w:rPr>
        <w:t>Қазақстан Республикасы Үкіметінің 2011 жылғы 25 тамыздағы № 957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130-бабына</w:t>
      </w:r>
      <w:r>
        <w:rPr>
          <w:rFonts w:ascii="Times New Roman"/>
          <w:b w:val="false"/>
          <w:i w:val="false"/>
          <w:color w:val="000000"/>
          <w:sz w:val="28"/>
        </w:rPr>
        <w:t xml:space="preserve"> және Қазақстан Республикасының 2003 жылғы 8 шілдедегі Орман кодексінің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Қызылорда облысы Табиғи ресурстар және табиғат пайдалануды реттеу басқармасының «Сырдария ормандар мен жануарлар дүниесін қорғау жөніндегі мемлекеттік мекемесі» (бұдан әрі - Мекеме) мемлекеттік мекемесінің жалпы алаңы 484,0 гектар жер учаскесі орман қоры жерлерінің санатынан елді мекендер жерлері санатына ауыстырылсын.</w:t>
      </w:r>
      <w:r>
        <w:br/>
      </w:r>
      <w:r>
        <w:rPr>
          <w:rFonts w:ascii="Times New Roman"/>
          <w:b w:val="false"/>
          <w:i w:val="false"/>
          <w:color w:val="000000"/>
          <w:sz w:val="28"/>
        </w:rPr>
        <w:t>
</w:t>
      </w:r>
      <w:r>
        <w:rPr>
          <w:rFonts w:ascii="Times New Roman"/>
          <w:b w:val="false"/>
          <w:i w:val="false"/>
          <w:color w:val="000000"/>
          <w:sz w:val="28"/>
        </w:rPr>
        <w:t>
      2. Қызылорда облысының әкімі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w:t>
      </w:r>
      <w:r>
        <w:rPr>
          <w:rFonts w:ascii="Times New Roman"/>
          <w:b w:val="false"/>
          <w:i w:val="false"/>
          <w:color w:val="000000"/>
          <w:sz w:val="28"/>
        </w:rPr>
        <w:t>орман</w:t>
      </w:r>
      <w:r>
        <w:rPr>
          <w:rFonts w:ascii="Times New Roman"/>
          <w:b w:val="false"/>
          <w:i w:val="false"/>
          <w:color w:val="000000"/>
          <w:sz w:val="28"/>
        </w:rPr>
        <w:t xml:space="preserve"> және </w:t>
      </w:r>
      <w:r>
        <w:rPr>
          <w:rFonts w:ascii="Times New Roman"/>
          <w:b w:val="false"/>
          <w:i w:val="false"/>
          <w:color w:val="000000"/>
          <w:sz w:val="28"/>
        </w:rPr>
        <w:t>ауыл шаруашылығын</w:t>
      </w:r>
      <w:r>
        <w:rPr>
          <w:rFonts w:ascii="Times New Roman"/>
          <w:b w:val="false"/>
          <w:i w:val="false"/>
          <w:color w:val="000000"/>
          <w:sz w:val="28"/>
        </w:rPr>
        <w:t xml:space="preserve"> жүргізуге байланысты емес мақсаттарда пайдалану үшін орман және ауыл шаруашылығы алқаптарын алып қоюдан туындаған орман шаруашылығы және ауыл шаруашылығы өндірісі шығындарының республикалық бюджеттің кірісіне өтелуін қамтамасыз етсін және алынған сүректі Мекеменің теңгеріміне бере отырып, алаңдарды тазарту жөнінде шаралар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25 тамыздағы </w:t>
      </w:r>
      <w:r>
        <w:br/>
      </w:r>
      <w:r>
        <w:rPr>
          <w:rFonts w:ascii="Times New Roman"/>
          <w:b w:val="false"/>
          <w:i w:val="false"/>
          <w:color w:val="000000"/>
          <w:sz w:val="28"/>
        </w:rPr>
        <w:t xml:space="preserve">
№ 957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Елді мекендер жерлері санатына ауыстырылатын орман қоры</w:t>
      </w:r>
      <w:r>
        <w:br/>
      </w:r>
      <w:r>
        <w:rPr>
          <w:rFonts w:ascii="Times New Roman"/>
          <w:b/>
          <w:i w:val="false"/>
          <w:color w:val="000000"/>
        </w:rPr>
        <w:t>
жерлерінің экспликациясы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3193"/>
        <w:gridCol w:w="993"/>
        <w:gridCol w:w="953"/>
        <w:gridCol w:w="1013"/>
        <w:gridCol w:w="1373"/>
        <w:gridCol w:w="1633"/>
        <w:gridCol w:w="1333"/>
        <w:gridCol w:w="2073"/>
      </w:tblGrid>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w:t>
            </w:r>
            <w:r>
              <w:br/>
            </w:r>
            <w:r>
              <w:rPr>
                <w:rFonts w:ascii="Times New Roman"/>
                <w:b w:val="false"/>
                <w:i w:val="false"/>
                <w:color w:val="000000"/>
                <w:sz w:val="20"/>
              </w:rPr>
              <w:t>
</w:t>
            </w:r>
            <w:r>
              <w:rPr>
                <w:rFonts w:ascii="Times New Roman"/>
                <w:b/>
                <w:i w:val="false"/>
                <w:color w:val="000000"/>
                <w:sz w:val="20"/>
              </w:rPr>
              <w:t>пайдаланушылардың</w:t>
            </w:r>
            <w:r>
              <w:br/>
            </w:r>
            <w:r>
              <w:rPr>
                <w:rFonts w:ascii="Times New Roman"/>
                <w:b w:val="false"/>
                <w:i w:val="false"/>
                <w:color w:val="000000"/>
                <w:sz w:val="20"/>
              </w:rPr>
              <w:t>
</w:t>
            </w:r>
            <w:r>
              <w:rPr>
                <w:rFonts w:ascii="Times New Roman"/>
                <w:b/>
                <w:i w:val="false"/>
                <w:color w:val="000000"/>
                <w:sz w:val="20"/>
              </w:rPr>
              <w:t>атауы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w:t>
            </w:r>
            <w:r>
              <w:br/>
            </w:r>
            <w:r>
              <w:rPr>
                <w:rFonts w:ascii="Times New Roman"/>
                <w:b w:val="false"/>
                <w:i w:val="false"/>
                <w:color w:val="000000"/>
                <w:sz w:val="20"/>
              </w:rPr>
              <w:t>
</w:t>
            </w:r>
            <w:r>
              <w:rPr>
                <w:rFonts w:ascii="Times New Roman"/>
                <w:b/>
                <w:i w:val="false"/>
                <w:color w:val="000000"/>
                <w:sz w:val="20"/>
              </w:rPr>
              <w:t>ауданы,</w:t>
            </w:r>
            <w:r>
              <w:br/>
            </w:r>
            <w:r>
              <w:rPr>
                <w:rFonts w:ascii="Times New Roman"/>
                <w:b w:val="false"/>
                <w:i w:val="false"/>
                <w:color w:val="000000"/>
                <w:sz w:val="20"/>
              </w:rPr>
              <w:t>
</w:t>
            </w:r>
            <w:r>
              <w:rPr>
                <w:rFonts w:ascii="Times New Roman"/>
                <w:b/>
                <w:i w:val="false"/>
                <w:color w:val="000000"/>
                <w:sz w:val="20"/>
              </w:rPr>
              <w:t>гектар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w:t>
            </w:r>
            <w:r>
              <w:br/>
            </w:r>
            <w:r>
              <w:rPr>
                <w:rFonts w:ascii="Times New Roman"/>
                <w:b w:val="false"/>
                <w:i w:val="false"/>
                <w:color w:val="000000"/>
                <w:sz w:val="20"/>
              </w:rPr>
              <w:t>
</w:t>
            </w:r>
            <w:r>
              <w:rPr>
                <w:rFonts w:ascii="Times New Roman"/>
                <w:b/>
                <w:i w:val="false"/>
                <w:color w:val="000000"/>
                <w:sz w:val="20"/>
              </w:rPr>
              <w:t>көмкерген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алаң-</w:t>
            </w:r>
            <w:r>
              <w:br/>
            </w:r>
            <w:r>
              <w:rPr>
                <w:rFonts w:ascii="Times New Roman"/>
                <w:b w:val="false"/>
                <w:i w:val="false"/>
                <w:color w:val="000000"/>
                <w:sz w:val="20"/>
              </w:rPr>
              <w:t>
</w:t>
            </w:r>
            <w:r>
              <w:rPr>
                <w:rFonts w:ascii="Times New Roman"/>
                <w:b/>
                <w:i w:val="false"/>
                <w:color w:val="000000"/>
                <w:sz w:val="20"/>
              </w:rPr>
              <w:t>қайлар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жайы-</w:t>
            </w:r>
            <w:r>
              <w:br/>
            </w:r>
            <w:r>
              <w:rPr>
                <w:rFonts w:ascii="Times New Roman"/>
                <w:b w:val="false"/>
                <w:i w:val="false"/>
                <w:color w:val="000000"/>
                <w:sz w:val="20"/>
              </w:rPr>
              <w:t>
</w:t>
            </w:r>
            <w:r>
              <w:rPr>
                <w:rFonts w:ascii="Times New Roman"/>
                <w:b/>
                <w:i w:val="false"/>
                <w:color w:val="000000"/>
                <w:sz w:val="20"/>
              </w:rPr>
              <w:t>лымдар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w:t>
            </w:r>
            <w:r>
              <w:br/>
            </w:r>
            <w:r>
              <w:rPr>
                <w:rFonts w:ascii="Times New Roman"/>
                <w:b w:val="false"/>
                <w:i w:val="false"/>
                <w:color w:val="000000"/>
                <w:sz w:val="20"/>
              </w:rPr>
              <w:t>
</w:t>
            </w:r>
            <w:r>
              <w:rPr>
                <w:rFonts w:ascii="Times New Roman"/>
                <w:b/>
                <w:i w:val="false"/>
                <w:color w:val="000000"/>
                <w:sz w:val="20"/>
              </w:rPr>
              <w:t>салынған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w:t>
            </w:r>
            <w:r>
              <w:br/>
            </w:r>
            <w:r>
              <w:rPr>
                <w:rFonts w:ascii="Times New Roman"/>
                <w:b w:val="false"/>
                <w:i w:val="false"/>
                <w:color w:val="000000"/>
                <w:sz w:val="20"/>
              </w:rPr>
              <w:t>
</w:t>
            </w:r>
            <w:r>
              <w:rPr>
                <w:rFonts w:ascii="Times New Roman"/>
                <w:b/>
                <w:i w:val="false"/>
                <w:color w:val="000000"/>
                <w:sz w:val="20"/>
              </w:rPr>
              <w:t>жерлер</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Табиғи ресурстар және табиғат пайдалануды реттеу басқармасының Сырдария ормандар мен жануарлар дүниесін қорғау жөніндегі мемлекеттік мекемесі»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484,0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