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33ed" w14:textId="8853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763 Қаулысы. Күші жойылды - Қазақстан Республикасы Үкіметінің 2020 жылғы 27 наурыздағы № 142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186-бабына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3-2) тармақшамен толықтырылсын:</w:t>
      </w:r>
    </w:p>
    <w:p>
      <w:pPr>
        <w:spacing w:after="0"/>
        <w:ind w:left="0"/>
        <w:jc w:val="both"/>
      </w:pPr>
      <w:r>
        <w:rPr>
          <w:rFonts w:ascii="Times New Roman"/>
          <w:b w:val="false"/>
          <w:i w:val="false"/>
          <w:color w:val="000000"/>
          <w:sz w:val="28"/>
        </w:rPr>
        <w:t>
      "3-2) акцияларының жүз пайызы республикалық меншіктегі "Апаттар медицинасының теміржол госпитальдары" акционерлік қоғамы 2011 - 2014 жылдардың қорытындылары бойынша таза табысының 15 (он бес) пайызын акциялардың мемлекеттік пакеттеріне дивиденттер төлеуге жұмсайды;";</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Қазақстан Республикасы Төтенше жағдайлар министрлігі 2011 жылдан бастап заңнамада белгіленген тәртіппен "Апаттар медицинасының теміржол госпитальдары" акционерлік қоғамының иелігінде қалған таза кірістің бір бөлігін оның материалдық-техникалық базасын дамытуға және жетілдіруге жұмсауды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қаулының 1-тармағының 2-1), 3-2) тармақшаларында және осы қаулыға 1, 2, 3, 3-1-қосымшаларда көрсетілмеген акционерлік қоғамдар акцияларының мемлекеттік пакеттері мен жауапкершілігі шектеулі серіктестіктер деп мемлекеттік қатысу үлестерін иелену мен пайдалану құқығын жүзеге асыратын министрліктер мен ведомстволар белгіленген тәртіппен акционерлердің, қатысушылардың жылдық жалпы жиналыстарын өткізу кезінде дивидендтерге және қатысу үлесінен кіріске таза кірістің кемінде 50 (елу) пайызын жұмсау және оларды уақтылы аудару үшін барлық қажетті шараларды қабылдауды қамтамасыз етсін.".</w:t>
      </w:r>
    </w:p>
    <w:bookmarkStart w:name="z3" w:id="3"/>
    <w:p>
      <w:pPr>
        <w:spacing w:after="0"/>
        <w:ind w:left="0"/>
        <w:jc w:val="both"/>
      </w:pPr>
      <w:r>
        <w:rPr>
          <w:rFonts w:ascii="Times New Roman"/>
          <w:b w:val="false"/>
          <w:i w:val="false"/>
          <w:color w:val="000000"/>
          <w:sz w:val="28"/>
        </w:rPr>
        <w:t>
      2. Осы қаулы 2012 жылғы 1 қаңтардан бастап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w:t>
      </w:r>
      <w:r>
        <w:rPr>
          <w:rFonts w:ascii="Times New Roman"/>
          <w:b w:val="false"/>
          <w:i/>
          <w:color w:val="000000"/>
          <w:sz w:val="28"/>
        </w:rPr>
        <w:t>Министрі</w:t>
      </w:r>
      <w:r>
        <w:rPr>
          <w:rFonts w:ascii="Times New Roman"/>
          <w:b w:val="false"/>
          <w:i/>
          <w:color w:val="000000"/>
          <w:sz w:val="28"/>
        </w:rPr>
        <w:t xml:space="preserve">                             К </w:t>
      </w:r>
      <w:r>
        <w:rPr>
          <w:rFonts w:ascii="Times New Roman"/>
          <w:b w:val="false"/>
          <w:i/>
          <w:color w:val="000000"/>
          <w:sz w:val="28"/>
        </w:rPr>
        <w:t>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