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f1d9" w14:textId="d95f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экономиканың бәсекеге қабілеттілігі мен тұрақтылығын қамтамасыз ету үшін "Самұрық-Қазына" ұлттық әл-ауқат қоры" акционерлік қоғамына бюджеттік кредит беру шарттарын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17 маусымдағы № 662 Қаулысы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«Өнімділік 2020» бағдарламасын бекіту туралы» Қазақстан Республикасы Үкіметінің 2011 жылғы 14 наурыздағы № 254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Бағдарлама)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«Самұрық-Қазына» ұлттық әл-ауқат қоры» акционерлік қоғамына (бұдан әрі - Қарыз алушы) «2011 - 2013 жылдарға арналған республикалық бюджет туралы» Қазақстан Республикасының 2010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«Қазақстанның Даму Банкі» (бұдан әрі - Банк) акционерлік қоғамына одан әрі кредит беру үшін 051 «Ұлттық экономиканың бәсекеге қабілеттілігі мен тұрақтылығын қамтамасыз ету үшін «Самұрық-Қазына» ұлттық әл-ауқат қоры» АҚ кредит беру» бюджеттік бағдарламасы бойынша көзделген 15000000000 (он бес миллиард) теңге мөлшерінде бюджеттік кредит (бұдан әрі - кредит)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Банкке кредит беру үшін Қарыз алушыға кредит берудің мынадай шарттары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 берудің мақсаты қаржылық лизингтің қор құнын төмендету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мерзімділік, ақылылық және қайтарымдылық шарттарында 10 (он) жыл мерзімге жылдық 0,1 (нөл бүтін оннан бір) пайызға тең сыйақы ставкасы бойынша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Қарыз алушы Банкке кредит бергеннен кейін кредит Банктің еншілес ұйымы «БРК-Лизинг» акционерлік қоғамына Бағдарламаны іске асыру шеңберінде оның лизингтік қызметін қаржыландыру мақсатында уәкілетті органның «БРК-Лизинг» акционерлік қоғамының лизингтік мәмілелерін мақұлдауына қарай қарыз нысанында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Банк үшін сыйақы ставкасы жылдық 0,2 (нөл бүтін оннан екі) пайыздан аспауы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кредит бойынша негізгі борышты өтеуді Қарыз алушы осы тармақтың 2) тармақшасында көрсетілген мерзімнің соңында негізгі борышты мерзімінен бұрын өтеу мүмкіндігімен бір мезгілде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кредит бойынша есептелген сыйақыны төлеу жартыжылдық кезеңділігімен жүзеге асырылады. Есептелген сыйақыны алғашқы төлеу кредит игерілген күннен бастап 6 (алты) ай өткен соң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кредит әкімші Қарыз алушының шотына қаражатты аударған күнінен бастап игерілді деп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Кредит шартының тараптары Қазақстан Республикасы Қаржы министрлігі (бұдан әрі - Кредит беруші), Қазақстан Республикасы Индустрия және жаңа технологиялар министрлігі (бұдан әрі - Әкімші) және Қарыз алушы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Кредит Қарыз алушының міндеттемелерді қамтамасыз етуді енгізуінсіз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Кредит беруші мен Әкімші заңнамада белгіленген тәртіппен осы қаулының 3-тармағында көрсетілген кредит шартын жасасуды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Кредиттің игерілуін, мақсатты пайдаланылуын, республикалық бюджетке уақтылы және толық өтелуін бақылауды Кредит беруші мен Әкімші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