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37cd" w14:textId="e113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 броны бар тұтынушыларды энергиямен жабдықтау ережесі мен шарттарын бекіту туралы" Қазақстан Республикасы Үкіметінің 1998 жылғы 12 наурыздағы № 207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маусымдағы № 649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«Авариялық броны бар тұтынушыларды энергиямен жабдықтау ережесі мен шарттарын бекіту туралы» Қазақстан Республикасы Үкіметінің 1998 жылғы 12 наурыздағы № 207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1998 ж., № 8, 55-құжат)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Авариялық броны бар тұтынушыларды энергиямен жабдықтау ережесі мен шарттарында:</w:t>
      </w:r>
      <w:r>
        <w:br/>
      </w:r>
      <w:r>
        <w:rPr>
          <w:rFonts w:ascii="Times New Roman"/>
          <w:b w:val="false"/>
          <w:i w:val="false"/>
          <w:color w:val="000000"/>
          <w:sz w:val="28"/>
        </w:rPr>
        <w:t>
      «Осы Ережеде пайдаланылатын ұғымдар» деген 1-бөлімде:</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«Үздіксіз электрмен жабдықтау объектілері (бұдан әрі - ҮЭО) - оларды ажыратып тастау адамдардың өліміне, тіршілікті қамтамасыз ету объектілері жұмысының бұзылуына, апаттық экологиялық, әлеуметтік немесе экономикалық зардаптарға апарып соғуы мүмкін, технологиялық себептеріне байланысты үздіксіз электрмен жабдықтауды қажет ететін мемлекеттік және жеке меншік нысандағы шаруашылық инфрақұрылым объектілері»;</w:t>
      </w:r>
      <w:r>
        <w:br/>
      </w:r>
      <w:r>
        <w:rPr>
          <w:rFonts w:ascii="Times New Roman"/>
          <w:b w:val="false"/>
          <w:i w:val="false"/>
          <w:color w:val="000000"/>
          <w:sz w:val="28"/>
        </w:rPr>
        <w:t>
      үшінші және төртінші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1-тармақ мынадай мазмұндағы жетінші абзацпен толықтырылсын:</w:t>
      </w:r>
      <w:r>
        <w:br/>
      </w:r>
      <w:r>
        <w:rPr>
          <w:rFonts w:ascii="Times New Roman"/>
          <w:b w:val="false"/>
          <w:i w:val="false"/>
          <w:color w:val="000000"/>
          <w:sz w:val="28"/>
        </w:rPr>
        <w:t>
      «титан және магний электролизі тәсілімен үздіксіз өндіретін металлургиялық кәсіпорындардың объектілері;».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