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834f8" w14:textId="c083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27 мамырдағы № 589 Қаулысы.</w:t>
      </w:r>
    </w:p>
    <w:p>
      <w:pPr>
        <w:spacing w:after="0"/>
        <w:ind w:left="0"/>
        <w:jc w:val="both"/>
      </w:pPr>
      <w:bookmarkStart w:name="z2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Үкіметінің кейбір шешімдеріне енгізілетін өзгерістер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</w:t>
      </w:r>
      <w:r>
        <w:br/>
      </w:r>
      <w:r>
        <w:rPr>
          <w:rFonts w:ascii="Times New Roman"/>
          <w:b/>
          <w:i w:val="false"/>
          <w:color w:val="000000"/>
        </w:rPr>
        <w:t>енгізілетін өзгерістер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"Агроөнеркәсіптік кешенді мамандандырылған ұйымдардың қатысуымен қолдаудың кейбір мәселелері туралы" Қазақстан Республикасы Үкіметінің 2006 жылғы 7 шілдедегі № 645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25, 257-құжат):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Агроөнеркәсіптік кешенді мамандандырылған ұйымдардың қатысуымен қолдау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қосымшаға сәйкес жаңа редакцияда жазылсын.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2006 жылғы 11 желтоқсандағы № 220 Жарлығын іске асыру жөніндегі іс-шаралар туралы" Қазақстан Республикасы Үкіметінің 2006 жылғы 23 желтоқсандағы № 1247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49, 518-құжат):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"ҚазАгро" ұлттық басқарушы холдингі" АҚ-ның орналастырылатын акцияларын төлеуге берілетін акционерлік қоғамдардың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5-жол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"ҚазАгроӨнім" акционерлік қоғамы".</w:t>
      </w:r>
    </w:p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Үкіметінің 2012.10.09 </w:t>
      </w:r>
      <w:r>
        <w:rPr>
          <w:rFonts w:ascii="Times New Roman"/>
          <w:b w:val="false"/>
          <w:i w:val="false"/>
          <w:color w:val="000000"/>
          <w:sz w:val="28"/>
        </w:rPr>
        <w:t>N 1280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(2012.01.01 бастап қолданысқа енгізіледі) Қаулысымен.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- ҚР Yкiметiнiң 31.12.2015 </w:t>
      </w:r>
      <w:r>
        <w:rPr>
          <w:rFonts w:ascii="Times New Roman"/>
          <w:b w:val="false"/>
          <w:i w:val="false"/>
          <w:color w:val="000000"/>
          <w:sz w:val="28"/>
        </w:rPr>
        <w:t>№ 1185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Күші жойылды – ҚР Үкіметінің 04.02.2020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Агроөнеркәсіптік кешенді мамандандырылған ұйымдардың</w:t>
      </w:r>
      <w:r>
        <w:br/>
      </w:r>
      <w:r>
        <w:rPr>
          <w:rFonts w:ascii="Times New Roman"/>
          <w:b/>
          <w:i w:val="false"/>
          <w:color w:val="000000"/>
        </w:rPr>
        <w:t>қатысуымен қолдау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10"/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Агроөнеркәсіптік кешенді мамандандырылған ұйымдардың қатысуымен қолдау ережесі (бұдан әрі - Ереже) "Агроөнеркәсіптік кешенді және ауылдық аумақтарды дамытуды мемлекеттік реттеу туралы" Қазақстан Республикасының 2005 жылғы 8 шілдедегі Заңына сәйкес әзірленді және агроөнеркәсіптік кешенді:</w:t>
      </w:r>
    </w:p>
    <w:bookmarkEnd w:id="11"/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"Азық-түлік келісім-шарт корпорациясы" ұлттық компаниясы акционерлік қоғамы;</w:t>
      </w:r>
    </w:p>
    <w:bookmarkEnd w:id="12"/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"ҚазАгроҚаржы" акционерлік қоғамы;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"Аграрлық несие корпорациясы" акционерлік қоғамы;</w:t>
      </w:r>
    </w:p>
    <w:bookmarkEnd w:id="14"/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"Ауыл шаруашылығын қаржылай қолдау қоры" акционерлік қоғамы;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"ҚазАгроӨнім" акционерлік қоғамы;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"Қазагромаркетинг" акционерлік қоғамы;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"ҚазАгроКепіл" акционерлік қоғамы;</w:t>
      </w:r>
    </w:p>
    <w:bookmarkEnd w:id="18"/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"ҚазАгроИнновация" акционерлік қоғамы" сияқты мамандандырылған ұйымдардың қатысуымен қолдау тәртібін айқындайды.</w:t>
      </w:r>
    </w:p>
    <w:bookmarkEnd w:id="19"/>
    <w:bookmarkStart w:name="z1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Агроөнеркәсіптік кешенді мамандандырылған ұйымдардың</w:t>
      </w:r>
      <w:r>
        <w:br/>
      </w:r>
      <w:r>
        <w:rPr>
          <w:rFonts w:ascii="Times New Roman"/>
          <w:b/>
          <w:i w:val="false"/>
          <w:color w:val="000000"/>
        </w:rPr>
        <w:t>қатысуымен қолдау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 агроөнеркәсіптік кешенді мамандандырылған ұйымдардың қатысуымен қолдауды қолданыстағы заңнамаға сәйкес мынадай тәртіппен жүзеге асырады: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агроөнеркәсіптік кешенді қолдауға республикалық бюджет қаражатынан бөлінетін ресурстарға қажеттілікті анықтайды;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бюджеттік өтінімді жасайды және республикалық бюджеттен бөлінетін қаражатты алады;</w:t>
      </w:r>
    </w:p>
    <w:bookmarkEnd w:id="23"/>
    <w:bookmarkStart w:name="z2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бөлінетін қаражат есебінен "ҚазАгро" ұлттық басқарушы холдингі" акционерлік қоғамының (бұдан әрі - Холдинг) және "ҚазАгроИнновация" акционерлік қоғамының (бұдан әрі - "ҚазАгроИнновация" АҚ) жарғылық капиталын төлейді, оларға бюджеттік кредиттер ұсынуды ұйымдастырады, мамандандырылған ұйымдардан мемлекеттік сатып алуды жүзеге асырады;</w:t>
      </w:r>
    </w:p>
    <w:bookmarkEnd w:id="24"/>
    <w:bookmarkStart w:name="z2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Холдингті және "ҚазАгроИнновация" АҚ-ны корпоративтік басқаруды жүзеге асырады.</w:t>
      </w:r>
    </w:p>
    <w:bookmarkEnd w:id="25"/>
    <w:bookmarkStart w:name="z2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Агроөнеркәсіптік кешенді қолдау жөніндегі іс-шараларды Холдингтің құрамына кіретін мамандандырылған ұйымдар Қазақстан Республикасы Үкіметінің 2010 жылғы 12 қазандағы № 1052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агроөнөркәсіптік кешенді дамыту жөніндегі 2010 - 2014 жылдарға арналған бағдарламаға, Қазақстан Республикасы Үкіметінің 2011 жылғы 31 қаңтардағы № 52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"ҚазАгро" ұлттық басқарушы холдингі" акционерлік қоғамының 2011 - 2020 жылдарға арналған даму стратегиясына және Қазақстан Республикасының өзге де стратегиялық және бағдарламалық құжаттарына сәйкес іске асырады.</w:t>
      </w:r>
    </w:p>
    <w:bookmarkEnd w:id="26"/>
    <w:bookmarkStart w:name="z2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"ҚазАгроИнновация" АҚ қатысуымен агроөнеркәсіптік кешенді қолдау жөніндегі іс-шаралар Қазақстан Республикасы Үкіметінің 2010 жылғы 12 қазандағы № 1052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Республикасында агроөнеркәсіптік кешенді дамыту жөніндегі 2010 - 2014 жылдарға арналған бағдарламаға, Қазақстан Республикасы Үкіметінің 2010 жылғы 30 қарашадағы № 1291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Елдің 2020 жылға дейінгі ғылыми-технологиялық дамуының салааралық жоспарына, Қазақстан Республикасының өзге де стратегиялық және бағдарламалық құжаттарына сәйкес іске асырылады және аграрлық саладағы Қазақстан экономикасының жеделдетілген ғылыми-технологиялық дамуын қамтамасыз етуге бағытталған.</w:t>
      </w:r>
    </w:p>
    <w:bookmarkEnd w:id="27"/>
    <w:bookmarkStart w:name="z2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Мамандандырылған ұйымдардың агроөнеркәсіптік кешенді қолдау жөніндегі іс-шараларға қатысуы олардың органдарының және лауазымды тұлғаларының шешімдеріне сәйкес жүзеге асырылады.</w:t>
      </w:r>
    </w:p>
    <w:bookmarkEnd w:id="28"/>
    <w:bookmarkStart w:name="z2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Мамандандырылған ұйымдар бюджеттен бөлінген қаражаттың тиімді, нәтижелі және мақсатты жұмсалуын қамтамасыз етеді.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