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1847" w14:textId="41d1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20 қаңтардағы № 99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12 мамырдағы № 508 Қаулысы. Күші жойылды - Қазақстан Республикасы Үкіметінің 2015 жылғы 30 желтоқсандағы № 1126 қаулысымен</w:t>
      </w:r>
    </w:p>
    <w:p>
      <w:pPr>
        <w:spacing w:after="0"/>
        <w:ind w:left="0"/>
        <w:jc w:val="both"/>
      </w:pPr>
      <w:r>
        <w:rPr>
          <w:rFonts w:ascii="Times New Roman"/>
          <w:b w:val="false"/>
          <w:i w:val="false"/>
          <w:color w:val="ff0000"/>
          <w:sz w:val="28"/>
        </w:rPr>
        <w:t xml:space="preserve">      Ескерту. Күші жойылды - ҚР Үкіметінің 30.12.2015 </w:t>
      </w:r>
      <w:r>
        <w:rPr>
          <w:rFonts w:ascii="Times New Roman"/>
          <w:b w:val="false"/>
          <w:i w:val="false"/>
          <w:color w:val="ff0000"/>
          <w:sz w:val="28"/>
        </w:rPr>
        <w:t>№ 1126</w:t>
      </w:r>
      <w:r>
        <w:rPr>
          <w:rFonts w:ascii="Times New Roman"/>
          <w:b w:val="false"/>
          <w:i w:val="false"/>
          <w:color w:val="ff0000"/>
          <w:sz w:val="28"/>
        </w:rPr>
        <w:t xml:space="preserve"> (01.01.2016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«Мемлекеттік қызметшілердің мүлкін сенімді басқаруға берудің тәртібі туралы ережені бекіту туралы» Қазақстан Республикасы Үкіметінің 2000 жылғы 20 қаңтардағы № 99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«Мемлекеттік қызметшілердің мүлкін сенімгерлік басқаруға беру қағидасын бекіту туралы»;</w:t>
      </w:r>
      <w:r>
        <w:br/>
      </w:r>
      <w:r>
        <w:rPr>
          <w:rFonts w:ascii="Times New Roman"/>
          <w:b w:val="false"/>
          <w:i w:val="false"/>
          <w:color w:val="000000"/>
          <w:sz w:val="28"/>
        </w:rPr>
        <w:t>
      кіріспедегі «және Қазақстан Республикасы Президентінің «Мемлекеттік қызмет туралы» Қазақстан Республикасының Заңын іске асыру жөніндегі шаралар туралы» 1999 жылғы 23 тамыздағы № 72 өкімін орындау үшін»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«сенімді басқаруға берудің тәртібі туралы ереже» деген сөздер «сенімгерлік басқаруға беру қағидасы»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қызметшілердің мүлкін сенімді басқаруға берудің тәртібі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«Мемлекеттік қызметшілердің мүлкін сенімгерлік басқаруға беру қағидасы»;</w:t>
      </w:r>
      <w:r>
        <w:br/>
      </w:r>
      <w:r>
        <w:rPr>
          <w:rFonts w:ascii="Times New Roman"/>
          <w:b w:val="false"/>
          <w:i w:val="false"/>
          <w:color w:val="000000"/>
          <w:sz w:val="28"/>
        </w:rPr>
        <w:t>
      мәтіндегі «Сенімді», «сенімді» деген сөздер «Сенімгерлік», «сенімгерлік» деген сөздермен ауыстырылсын;</w:t>
      </w:r>
      <w:r>
        <w:br/>
      </w:r>
      <w:r>
        <w:rPr>
          <w:rFonts w:ascii="Times New Roman"/>
          <w:b w:val="false"/>
          <w:i w:val="false"/>
          <w:color w:val="000000"/>
          <w:sz w:val="28"/>
        </w:rPr>
        <w:t>
      кіріспедегі «Ереже» деген сөз «Қағида» деген сөзбен ауыстырылсын;</w:t>
      </w:r>
      <w:r>
        <w:br/>
      </w:r>
      <w:r>
        <w:rPr>
          <w:rFonts w:ascii="Times New Roman"/>
          <w:b w:val="false"/>
          <w:i w:val="false"/>
          <w:color w:val="000000"/>
          <w:sz w:val="28"/>
        </w:rPr>
        <w:t>
</w:t>
      </w:r>
      <w:r>
        <w:rPr>
          <w:rFonts w:ascii="Times New Roman"/>
          <w:b w:val="false"/>
          <w:i w:val="false"/>
          <w:color w:val="000000"/>
          <w:sz w:val="28"/>
        </w:rPr>
        <w:t>
      1-тармақтағы «Ережеде» деген сөз «Қағидада»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«Ереженің» деген сөз «Қағиданың» деген сөзбен ауыстырылсын;</w:t>
      </w:r>
      <w:r>
        <w:br/>
      </w:r>
      <w:r>
        <w:rPr>
          <w:rFonts w:ascii="Times New Roman"/>
          <w:b w:val="false"/>
          <w:i w:val="false"/>
          <w:color w:val="000000"/>
          <w:sz w:val="28"/>
        </w:rPr>
        <w:t>
      «беруге міндетті» деген сөздер «береді»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Мемлекеттік қызметші мүлікті сенімгерлік басқаруға арналған шарттың нотариалды куәландырылған көшірмесі нотариалды куәландырылған  күнінен бастап он күн мерзімде жұмыс орны бойынша мемлекеттік органның кадр қызметіне береді.</w:t>
      </w:r>
      <w:r>
        <w:br/>
      </w:r>
      <w:r>
        <w:rPr>
          <w:rFonts w:ascii="Times New Roman"/>
          <w:b w:val="false"/>
          <w:i w:val="false"/>
          <w:color w:val="000000"/>
          <w:sz w:val="28"/>
        </w:rPr>
        <w:t>
      7. Тараптардың біреуі мүлікті сенімгерлік басқаруға арналған шартты бұзған жағдайда, мемлекеттік қызметші бұл туралы жұмыс орны бойынша кадр қызметіне бір ай мерзімде хабарлайды, ал сенімгерлік басқаруға беруге жататын мүлік шарт бұзылғаннан кейін бір ай мерзімде  осы Қағидада белгіленген тәртіппен шарттың нотариалды куәландырылған көшірмесін жұмыс орны бойынша кадр қызметіне беріп, қайтадан сенімгерлік басқаруға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«Сенімді» деген сөз «Мүлікті сенімгерлік» деген сөздермен ауыстырылсын;</w:t>
      </w:r>
      <w:r>
        <w:br/>
      </w:r>
      <w:r>
        <w:rPr>
          <w:rFonts w:ascii="Times New Roman"/>
          <w:b w:val="false"/>
          <w:i w:val="false"/>
          <w:color w:val="000000"/>
          <w:sz w:val="28"/>
        </w:rPr>
        <w:t>
      «ақпарат жұмыс орны бойынша мемлекеттік органның кадр қызметіне  ұсынылады» деген сөздер «ақпаратты мемлекеттік қызметші көрсетілген оқиғалар орын алғаннан кейін бір ай ішінде жұмыс орны бойынша мемлекеттік органның кадр қызметіне ұсынады»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«Мүлікті сенімгерлік басқару шарты қайтадан жасалған кезде оның нотариалды куәландырылған көшірмесі осы Қағидада белгіленген тәртіппен жұмыс орны бойынша мемлекеттік органның кадр қызметіне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орыс тіліндегі мәтіні өзгертілді, мемлекеттік тілдегі мәтіні өзгермейді;</w:t>
      </w:r>
      <w:r>
        <w:br/>
      </w:r>
      <w:r>
        <w:rPr>
          <w:rFonts w:ascii="Times New Roman"/>
          <w:b w:val="false"/>
          <w:i w:val="false"/>
          <w:color w:val="000000"/>
          <w:sz w:val="28"/>
        </w:rPr>
        <w:t>
      орыс тіліндегі мәтіні өзгертілді,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